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50" w:afterLines="150" w:line="240" w:lineRule="atLeast"/>
        <w:ind w:right="-290" w:rightChars="-138"/>
        <w:jc w:val="left"/>
        <w:rPr>
          <w:rFonts w:hAnsi="宋体" w:cs="宋体"/>
          <w:sz w:val="52"/>
          <w:szCs w:val="52"/>
        </w:rPr>
      </w:pPr>
      <w:r>
        <w:rPr>
          <w:rFonts w:hint="eastAsia"/>
          <w:b/>
          <w:sz w:val="24"/>
          <w:szCs w:val="24"/>
        </w:rPr>
        <w:drawing>
          <wp:inline distT="0" distB="0" distL="0" distR="0">
            <wp:extent cx="1057275" cy="771525"/>
            <wp:effectExtent l="0" t="0" r="9525" b="9525"/>
            <wp:docPr id="3" name="图片 3" descr="图片（中冠咨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图片（中冠咨询）"/>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1057275" cy="771525"/>
                    </a:xfrm>
                    <a:prstGeom prst="rect">
                      <a:avLst/>
                    </a:prstGeom>
                    <a:noFill/>
                    <a:ln>
                      <a:noFill/>
                    </a:ln>
                  </pic:spPr>
                </pic:pic>
              </a:graphicData>
            </a:graphic>
          </wp:inline>
        </w:drawing>
      </w:r>
    </w:p>
    <w:p>
      <w:pPr>
        <w:spacing w:beforeLines="50" w:afterLines="150" w:line="240" w:lineRule="atLeast"/>
        <w:ind w:right="-290" w:rightChars="-138"/>
        <w:jc w:val="center"/>
        <w:rPr>
          <w:sz w:val="52"/>
          <w:szCs w:val="52"/>
        </w:rPr>
      </w:pPr>
      <w:r>
        <w:rPr>
          <w:rFonts w:hint="eastAsia" w:hAnsi="宋体" w:cs="宋体"/>
          <w:sz w:val="52"/>
          <w:szCs w:val="52"/>
        </w:rPr>
        <w:t>台州学院图书馆中国知网采购项目</w:t>
      </w:r>
    </w:p>
    <w:p>
      <w:pPr>
        <w:pStyle w:val="13"/>
        <w:snapToGrid w:val="0"/>
        <w:spacing w:line="360" w:lineRule="auto"/>
        <w:jc w:val="center"/>
        <w:rPr>
          <w:rFonts w:ascii="Times New Roman" w:hAnsi="宋体"/>
          <w:sz w:val="72"/>
          <w:szCs w:val="72"/>
        </w:rPr>
      </w:pPr>
    </w:p>
    <w:p>
      <w:pPr>
        <w:pStyle w:val="13"/>
        <w:snapToGrid w:val="0"/>
        <w:spacing w:line="360" w:lineRule="auto"/>
        <w:jc w:val="center"/>
        <w:rPr>
          <w:rFonts w:ascii="Times New Roman" w:hAnsi="宋体"/>
          <w:sz w:val="72"/>
          <w:szCs w:val="72"/>
        </w:rPr>
      </w:pPr>
    </w:p>
    <w:p>
      <w:pPr>
        <w:pStyle w:val="13"/>
        <w:snapToGrid w:val="0"/>
        <w:spacing w:line="360" w:lineRule="auto"/>
        <w:jc w:val="center"/>
        <w:rPr>
          <w:rFonts w:ascii="Times New Roman" w:hAnsi="Times New Roman"/>
          <w:sz w:val="72"/>
          <w:szCs w:val="72"/>
        </w:rPr>
      </w:pPr>
      <w:r>
        <w:rPr>
          <w:rFonts w:hint="eastAsia" w:ascii="Times New Roman" w:hAnsi="宋体"/>
          <w:sz w:val="72"/>
          <w:szCs w:val="72"/>
        </w:rPr>
        <w:t>单一来源采购文件</w:t>
      </w:r>
    </w:p>
    <w:p>
      <w:pPr>
        <w:pStyle w:val="13"/>
        <w:snapToGrid w:val="0"/>
        <w:spacing w:line="360" w:lineRule="auto"/>
        <w:jc w:val="center"/>
        <w:rPr>
          <w:rFonts w:ascii="Times New Roman" w:hAnsi="Times New Roman"/>
          <w:sz w:val="44"/>
          <w:szCs w:val="44"/>
        </w:rPr>
      </w:pPr>
      <w:r>
        <w:rPr>
          <w:rFonts w:hint="eastAsia" w:ascii="Times New Roman" w:hAnsi="Times New Roman"/>
          <w:sz w:val="44"/>
          <w:szCs w:val="44"/>
        </w:rPr>
        <w:t>(线上电子招投标)</w:t>
      </w:r>
    </w:p>
    <w:p>
      <w:pPr>
        <w:pStyle w:val="13"/>
        <w:snapToGrid w:val="0"/>
        <w:spacing w:line="360" w:lineRule="auto"/>
        <w:jc w:val="center"/>
        <w:rPr>
          <w:rFonts w:ascii="Times New Roman" w:hAnsi="Times New Roman"/>
          <w:sz w:val="44"/>
          <w:szCs w:val="44"/>
        </w:rPr>
      </w:pPr>
    </w:p>
    <w:p>
      <w:pPr>
        <w:pStyle w:val="13"/>
        <w:snapToGrid w:val="0"/>
        <w:spacing w:line="360" w:lineRule="auto"/>
        <w:jc w:val="center"/>
        <w:rPr>
          <w:rFonts w:ascii="Times New Roman" w:hAnsi="Times New Roman"/>
          <w:sz w:val="44"/>
          <w:szCs w:val="44"/>
        </w:rPr>
      </w:pPr>
    </w:p>
    <w:p>
      <w:pPr>
        <w:pStyle w:val="13"/>
        <w:snapToGrid w:val="0"/>
        <w:spacing w:line="360" w:lineRule="auto"/>
        <w:rPr>
          <w:rFonts w:ascii="Times New Roman" w:hAnsi="Times New Roman"/>
          <w:sz w:val="28"/>
          <w:szCs w:val="28"/>
        </w:rPr>
      </w:pPr>
      <w:r>
        <w:rPr>
          <w:rFonts w:hint="eastAsia" w:ascii="Times New Roman" w:hAnsi="宋体"/>
          <w:sz w:val="28"/>
          <w:szCs w:val="28"/>
        </w:rPr>
        <w:t>项目编号：</w:t>
      </w:r>
      <w:r>
        <w:rPr>
          <w:rFonts w:hint="eastAsia" w:ascii="Times New Roman" w:hAnsi="Times New Roman"/>
          <w:sz w:val="28"/>
          <w:szCs w:val="28"/>
        </w:rPr>
        <w:t>ZGTZZB2023-0903-1</w:t>
      </w:r>
    </w:p>
    <w:p>
      <w:pPr>
        <w:pStyle w:val="13"/>
        <w:snapToGrid w:val="0"/>
        <w:spacing w:line="360" w:lineRule="auto"/>
        <w:ind w:left="1400" w:hanging="1400" w:hangingChars="500"/>
        <w:rPr>
          <w:rFonts w:ascii="Times New Roman" w:hAnsi="Times New Roman"/>
          <w:sz w:val="28"/>
          <w:szCs w:val="28"/>
        </w:rPr>
      </w:pPr>
      <w:r>
        <w:rPr>
          <w:rFonts w:hint="eastAsia" w:ascii="Times New Roman" w:hAnsi="宋体"/>
          <w:sz w:val="28"/>
          <w:szCs w:val="28"/>
        </w:rPr>
        <w:t>项目</w:t>
      </w:r>
      <w:r>
        <w:rPr>
          <w:rFonts w:hint="eastAsia" w:ascii="Times New Roman" w:hAnsi="Times New Roman"/>
          <w:sz w:val="28"/>
          <w:szCs w:val="28"/>
        </w:rPr>
        <w:t>名称：台州学院图书馆中国知网采购项目</w:t>
      </w:r>
    </w:p>
    <w:p>
      <w:pPr>
        <w:pStyle w:val="13"/>
        <w:snapToGrid w:val="0"/>
        <w:spacing w:line="360" w:lineRule="auto"/>
        <w:ind w:left="1400" w:hanging="1400" w:hangingChars="500"/>
        <w:rPr>
          <w:rFonts w:ascii="Times New Roman" w:hAnsi="宋体"/>
          <w:sz w:val="28"/>
          <w:szCs w:val="28"/>
        </w:rPr>
      </w:pPr>
      <w:r>
        <w:rPr>
          <w:rFonts w:hint="eastAsia" w:ascii="Times New Roman" w:hAnsi="宋体"/>
          <w:sz w:val="28"/>
          <w:szCs w:val="28"/>
        </w:rPr>
        <w:t>采购人：台州学院</w:t>
      </w:r>
    </w:p>
    <w:p>
      <w:pPr>
        <w:pStyle w:val="13"/>
        <w:snapToGrid w:val="0"/>
        <w:spacing w:line="360" w:lineRule="auto"/>
        <w:ind w:left="1400" w:hanging="1400" w:hangingChars="500"/>
        <w:rPr>
          <w:rFonts w:ascii="Times New Roman" w:hAnsi="Times New Roman"/>
          <w:sz w:val="28"/>
          <w:szCs w:val="28"/>
        </w:rPr>
      </w:pPr>
      <w:r>
        <w:rPr>
          <w:rFonts w:hint="eastAsia" w:ascii="Times New Roman" w:hAnsi="宋体"/>
          <w:sz w:val="28"/>
          <w:szCs w:val="28"/>
        </w:rPr>
        <w:t>采购代理机构：中冠工程管理咨询有限公司</w:t>
      </w:r>
    </w:p>
    <w:p>
      <w:pPr>
        <w:pStyle w:val="13"/>
        <w:snapToGrid w:val="0"/>
        <w:spacing w:line="360" w:lineRule="auto"/>
        <w:rPr>
          <w:rFonts w:hAnsi="宋体"/>
          <w:b/>
          <w:bCs/>
          <w:spacing w:val="-20"/>
          <w:sz w:val="44"/>
          <w:szCs w:val="44"/>
        </w:rPr>
      </w:pPr>
      <w:r>
        <w:rPr>
          <w:rFonts w:hint="eastAsia" w:ascii="Times New Roman" w:hAnsi="宋体"/>
          <w:sz w:val="28"/>
          <w:szCs w:val="28"/>
        </w:rPr>
        <w:t>二</w:t>
      </w:r>
      <w:r>
        <w:rPr>
          <w:rFonts w:hint="eastAsia" w:ascii="Times New Roman" w:hAnsi="Times New Roman"/>
          <w:sz w:val="28"/>
          <w:szCs w:val="28"/>
        </w:rPr>
        <w:t>〇</w:t>
      </w:r>
      <w:r>
        <w:rPr>
          <w:rFonts w:hint="eastAsia" w:ascii="Times New Roman" w:hAnsi="宋体"/>
          <w:sz w:val="28"/>
          <w:szCs w:val="28"/>
        </w:rPr>
        <w:t>二三年九月</w:t>
      </w:r>
    </w:p>
    <w:p>
      <w:pPr>
        <w:spacing w:line="480" w:lineRule="exact"/>
        <w:jc w:val="center"/>
        <w:rPr>
          <w:rFonts w:hAnsi="宋体" w:cs="宋体"/>
          <w:b/>
          <w:bCs/>
          <w:spacing w:val="-20"/>
          <w:sz w:val="44"/>
          <w:szCs w:val="44"/>
        </w:rPr>
      </w:pPr>
    </w:p>
    <w:p>
      <w:pPr>
        <w:spacing w:line="480" w:lineRule="exact"/>
        <w:jc w:val="center"/>
        <w:rPr>
          <w:rFonts w:hAnsi="宋体" w:cs="宋体"/>
          <w:b/>
          <w:bCs/>
          <w:spacing w:val="-20"/>
          <w:sz w:val="44"/>
          <w:szCs w:val="44"/>
        </w:rPr>
      </w:pPr>
    </w:p>
    <w:p>
      <w:pPr>
        <w:spacing w:line="480" w:lineRule="exact"/>
        <w:jc w:val="center"/>
        <w:rPr>
          <w:rFonts w:hAnsi="宋体" w:cs="宋体"/>
          <w:b/>
          <w:bCs/>
          <w:spacing w:val="-20"/>
          <w:sz w:val="44"/>
          <w:szCs w:val="44"/>
        </w:rPr>
      </w:pPr>
    </w:p>
    <w:p>
      <w:pPr>
        <w:spacing w:line="480" w:lineRule="exact"/>
        <w:jc w:val="center"/>
        <w:rPr>
          <w:rFonts w:hAnsi="宋体" w:cs="宋体"/>
          <w:b/>
          <w:bCs/>
          <w:spacing w:val="-20"/>
          <w:sz w:val="44"/>
          <w:szCs w:val="44"/>
        </w:rPr>
      </w:pPr>
    </w:p>
    <w:p>
      <w:pPr>
        <w:spacing w:line="480" w:lineRule="exact"/>
        <w:jc w:val="center"/>
        <w:rPr>
          <w:rFonts w:hAnsi="宋体" w:cs="宋体"/>
          <w:b/>
          <w:bCs/>
          <w:spacing w:val="-20"/>
          <w:sz w:val="44"/>
          <w:szCs w:val="44"/>
        </w:rPr>
      </w:pPr>
    </w:p>
    <w:p>
      <w:pPr>
        <w:spacing w:line="480" w:lineRule="exact"/>
        <w:jc w:val="center"/>
        <w:rPr>
          <w:rFonts w:hAnsi="宋体" w:cs="宋体"/>
          <w:b/>
          <w:bCs/>
          <w:spacing w:val="-20"/>
          <w:sz w:val="44"/>
          <w:szCs w:val="44"/>
        </w:rPr>
      </w:pPr>
    </w:p>
    <w:p>
      <w:pPr>
        <w:spacing w:line="480" w:lineRule="exact"/>
        <w:jc w:val="center"/>
        <w:rPr>
          <w:rFonts w:hAnsi="宋体" w:cs="宋体"/>
          <w:b/>
          <w:bCs/>
          <w:spacing w:val="-20"/>
          <w:sz w:val="44"/>
          <w:szCs w:val="44"/>
        </w:rPr>
      </w:pPr>
    </w:p>
    <w:p>
      <w:pPr>
        <w:spacing w:line="480" w:lineRule="exact"/>
        <w:jc w:val="center"/>
        <w:rPr>
          <w:rFonts w:hAnsi="宋体" w:cs="宋体"/>
          <w:b/>
          <w:bCs/>
          <w:spacing w:val="-20"/>
          <w:sz w:val="44"/>
          <w:szCs w:val="44"/>
        </w:rPr>
      </w:pPr>
    </w:p>
    <w:p>
      <w:pPr>
        <w:spacing w:line="480" w:lineRule="exact"/>
        <w:jc w:val="center"/>
        <w:rPr>
          <w:rFonts w:hAnsi="宋体" w:cs="宋体"/>
          <w:b/>
          <w:bCs/>
          <w:spacing w:val="-20"/>
          <w:sz w:val="44"/>
          <w:szCs w:val="44"/>
        </w:rPr>
      </w:pPr>
    </w:p>
    <w:p>
      <w:pPr>
        <w:spacing w:line="480" w:lineRule="exact"/>
        <w:jc w:val="center"/>
        <w:rPr>
          <w:rFonts w:hAnsi="宋体" w:cs="宋体"/>
          <w:b/>
          <w:bCs/>
          <w:spacing w:val="-20"/>
          <w:sz w:val="44"/>
          <w:szCs w:val="44"/>
        </w:rPr>
      </w:pPr>
    </w:p>
    <w:p>
      <w:pPr>
        <w:spacing w:line="480" w:lineRule="exact"/>
        <w:jc w:val="center"/>
        <w:rPr>
          <w:rFonts w:hAnsi="宋体" w:cs="宋体"/>
          <w:b/>
          <w:bCs/>
          <w:spacing w:val="-20"/>
          <w:sz w:val="44"/>
          <w:szCs w:val="44"/>
        </w:rPr>
      </w:pPr>
    </w:p>
    <w:p>
      <w:pPr>
        <w:spacing w:line="480" w:lineRule="exact"/>
        <w:jc w:val="center"/>
        <w:rPr>
          <w:rFonts w:hAnsi="宋体" w:cs="宋体"/>
          <w:b/>
          <w:bCs/>
          <w:spacing w:val="-20"/>
          <w:sz w:val="44"/>
          <w:szCs w:val="44"/>
        </w:rPr>
      </w:pPr>
    </w:p>
    <w:p>
      <w:pPr>
        <w:spacing w:line="480" w:lineRule="exact"/>
        <w:jc w:val="center"/>
        <w:rPr>
          <w:rFonts w:hAnsi="宋体" w:cs="宋体"/>
          <w:b/>
          <w:bCs/>
          <w:spacing w:val="-20"/>
          <w:sz w:val="44"/>
          <w:szCs w:val="44"/>
        </w:rPr>
      </w:pPr>
    </w:p>
    <w:p>
      <w:pPr>
        <w:spacing w:line="480" w:lineRule="exact"/>
        <w:jc w:val="center"/>
        <w:rPr>
          <w:rFonts w:hAnsi="宋体" w:cs="宋体"/>
          <w:b/>
          <w:bCs/>
          <w:spacing w:val="-20"/>
          <w:sz w:val="44"/>
          <w:szCs w:val="44"/>
        </w:rPr>
      </w:pPr>
    </w:p>
    <w:p>
      <w:pPr>
        <w:spacing w:line="480" w:lineRule="exact"/>
        <w:jc w:val="center"/>
        <w:rPr>
          <w:rFonts w:hAnsi="宋体" w:cs="宋体"/>
          <w:b/>
          <w:bCs/>
          <w:spacing w:val="-20"/>
          <w:sz w:val="44"/>
          <w:szCs w:val="44"/>
        </w:rPr>
      </w:pPr>
    </w:p>
    <w:p>
      <w:pPr>
        <w:spacing w:line="480" w:lineRule="exact"/>
        <w:jc w:val="center"/>
        <w:rPr>
          <w:rFonts w:hAnsi="宋体" w:cs="宋体"/>
          <w:b/>
          <w:bCs/>
          <w:spacing w:val="-20"/>
          <w:sz w:val="44"/>
          <w:szCs w:val="44"/>
        </w:rPr>
      </w:pPr>
    </w:p>
    <w:p>
      <w:pPr>
        <w:spacing w:line="480" w:lineRule="exact"/>
        <w:jc w:val="center"/>
        <w:rPr>
          <w:rFonts w:hAnsi="宋体" w:cs="宋体"/>
          <w:b/>
          <w:bCs/>
          <w:spacing w:val="-20"/>
          <w:sz w:val="44"/>
          <w:szCs w:val="44"/>
        </w:rPr>
      </w:pPr>
    </w:p>
    <w:p>
      <w:pPr>
        <w:spacing w:line="480" w:lineRule="exact"/>
        <w:jc w:val="center"/>
        <w:rPr>
          <w:rFonts w:hAnsi="宋体" w:cs="宋体"/>
          <w:b/>
          <w:bCs/>
          <w:spacing w:val="-20"/>
          <w:sz w:val="44"/>
          <w:szCs w:val="44"/>
        </w:rPr>
      </w:pPr>
    </w:p>
    <w:p>
      <w:pPr>
        <w:spacing w:line="480" w:lineRule="exact"/>
        <w:jc w:val="center"/>
        <w:rPr>
          <w:rFonts w:hAnsi="宋体" w:cs="宋体"/>
          <w:b/>
          <w:bCs/>
          <w:spacing w:val="-20"/>
          <w:sz w:val="44"/>
          <w:szCs w:val="44"/>
        </w:rPr>
      </w:pPr>
    </w:p>
    <w:p>
      <w:pPr>
        <w:spacing w:line="480" w:lineRule="exact"/>
        <w:jc w:val="center"/>
        <w:rPr>
          <w:rFonts w:hAnsi="宋体" w:cs="宋体"/>
          <w:b/>
          <w:bCs/>
          <w:spacing w:val="-20"/>
          <w:sz w:val="44"/>
          <w:szCs w:val="44"/>
        </w:rPr>
      </w:pPr>
    </w:p>
    <w:p>
      <w:pPr>
        <w:spacing w:line="480" w:lineRule="exact"/>
        <w:jc w:val="center"/>
        <w:rPr>
          <w:rFonts w:hAnsi="宋体" w:cs="宋体"/>
          <w:b/>
          <w:bCs/>
          <w:spacing w:val="-20"/>
          <w:sz w:val="44"/>
          <w:szCs w:val="44"/>
        </w:rPr>
      </w:pPr>
    </w:p>
    <w:p>
      <w:pPr>
        <w:spacing w:line="480" w:lineRule="exact"/>
        <w:jc w:val="center"/>
        <w:rPr>
          <w:rFonts w:hAnsi="宋体" w:cs="宋体"/>
          <w:b/>
          <w:bCs/>
          <w:spacing w:val="-20"/>
          <w:sz w:val="44"/>
          <w:szCs w:val="44"/>
        </w:rPr>
      </w:pPr>
    </w:p>
    <w:p>
      <w:pPr>
        <w:spacing w:line="480" w:lineRule="exact"/>
        <w:jc w:val="center"/>
        <w:rPr>
          <w:rFonts w:hAnsi="宋体" w:cs="宋体"/>
          <w:b/>
          <w:bCs/>
          <w:spacing w:val="-20"/>
          <w:sz w:val="44"/>
          <w:szCs w:val="44"/>
        </w:rPr>
      </w:pPr>
    </w:p>
    <w:p>
      <w:pPr>
        <w:spacing w:line="480" w:lineRule="exact"/>
        <w:jc w:val="center"/>
        <w:rPr>
          <w:rFonts w:hAnsi="宋体" w:cs="宋体"/>
          <w:b/>
          <w:bCs/>
          <w:spacing w:val="-20"/>
          <w:sz w:val="44"/>
          <w:szCs w:val="44"/>
        </w:rPr>
      </w:pPr>
    </w:p>
    <w:p>
      <w:pPr>
        <w:spacing w:line="480" w:lineRule="exact"/>
        <w:jc w:val="center"/>
        <w:rPr>
          <w:rFonts w:hAnsi="宋体" w:cs="宋体"/>
          <w:b/>
          <w:bCs/>
          <w:spacing w:val="-20"/>
          <w:sz w:val="44"/>
          <w:szCs w:val="44"/>
        </w:rPr>
      </w:pPr>
    </w:p>
    <w:p>
      <w:pPr>
        <w:spacing w:line="480" w:lineRule="exact"/>
        <w:jc w:val="center"/>
        <w:rPr>
          <w:rFonts w:hAnsi="宋体" w:cs="宋体"/>
          <w:b/>
          <w:bCs/>
          <w:spacing w:val="-20"/>
          <w:sz w:val="44"/>
          <w:szCs w:val="44"/>
        </w:rPr>
      </w:pPr>
    </w:p>
    <w:p>
      <w:pPr>
        <w:spacing w:line="480" w:lineRule="exact"/>
        <w:jc w:val="center"/>
        <w:rPr>
          <w:rFonts w:hAnsi="宋体" w:cs="宋体"/>
          <w:b/>
          <w:bCs/>
          <w:spacing w:val="-20"/>
          <w:sz w:val="44"/>
          <w:szCs w:val="44"/>
        </w:rPr>
      </w:pPr>
    </w:p>
    <w:p>
      <w:pPr>
        <w:spacing w:line="480" w:lineRule="exact"/>
        <w:jc w:val="center"/>
        <w:rPr>
          <w:rFonts w:hAnsi="宋体" w:cs="宋体"/>
          <w:b/>
          <w:bCs/>
          <w:spacing w:val="-20"/>
          <w:sz w:val="44"/>
          <w:szCs w:val="44"/>
        </w:rPr>
      </w:pPr>
    </w:p>
    <w:p>
      <w:pPr>
        <w:spacing w:line="480" w:lineRule="exact"/>
        <w:jc w:val="center"/>
        <w:rPr>
          <w:rFonts w:hAnsi="宋体" w:cs="宋体"/>
          <w:b/>
          <w:bCs/>
          <w:spacing w:val="-20"/>
          <w:sz w:val="44"/>
          <w:szCs w:val="44"/>
        </w:rPr>
      </w:pPr>
    </w:p>
    <w:p>
      <w:pPr>
        <w:spacing w:line="480" w:lineRule="exact"/>
        <w:jc w:val="center"/>
        <w:rPr>
          <w:rFonts w:hAnsi="宋体" w:cs="宋体"/>
          <w:b/>
          <w:bCs/>
          <w:spacing w:val="-20"/>
          <w:sz w:val="44"/>
          <w:szCs w:val="44"/>
        </w:rPr>
        <w:sectPr>
          <w:footerReference r:id="rId3" w:type="default"/>
          <w:pgSz w:w="11906" w:h="16838"/>
          <w:pgMar w:top="1440" w:right="1800" w:bottom="1440" w:left="1800" w:header="851" w:footer="992" w:gutter="0"/>
          <w:cols w:space="425" w:num="1"/>
          <w:docGrid w:type="lines" w:linePitch="312" w:charSpace="0"/>
        </w:sectPr>
      </w:pPr>
    </w:p>
    <w:p>
      <w:pPr>
        <w:spacing w:line="480" w:lineRule="exact"/>
        <w:jc w:val="center"/>
        <w:rPr>
          <w:rFonts w:hAnsi="宋体" w:cs="宋体"/>
          <w:b/>
          <w:bCs/>
          <w:spacing w:val="-20"/>
          <w:sz w:val="44"/>
          <w:szCs w:val="44"/>
        </w:rPr>
      </w:pPr>
    </w:p>
    <w:p>
      <w:pPr>
        <w:spacing w:line="480" w:lineRule="exact"/>
        <w:jc w:val="center"/>
        <w:rPr>
          <w:rFonts w:hAnsi="宋体" w:cs="宋体"/>
          <w:b/>
          <w:bCs/>
          <w:spacing w:val="-20"/>
          <w:sz w:val="44"/>
          <w:szCs w:val="44"/>
        </w:rPr>
      </w:pPr>
    </w:p>
    <w:p>
      <w:pPr>
        <w:spacing w:line="480" w:lineRule="exact"/>
        <w:jc w:val="center"/>
        <w:rPr>
          <w:rFonts w:hAnsi="宋体" w:cs="宋体"/>
          <w:b/>
          <w:bCs/>
          <w:spacing w:val="-20"/>
          <w:sz w:val="44"/>
          <w:szCs w:val="44"/>
        </w:rPr>
        <w:sectPr>
          <w:type w:val="continuous"/>
          <w:pgSz w:w="11906" w:h="16838"/>
          <w:pgMar w:top="1247" w:right="1247" w:bottom="1247" w:left="1247" w:header="851" w:footer="992" w:gutter="0"/>
          <w:cols w:space="720" w:num="1"/>
          <w:docGrid w:type="lines" w:linePitch="312" w:charSpace="0"/>
        </w:sectPr>
      </w:pPr>
    </w:p>
    <w:p>
      <w:pPr>
        <w:pageBreakBefore/>
        <w:spacing w:line="480" w:lineRule="exact"/>
        <w:jc w:val="center"/>
        <w:rPr>
          <w:b/>
          <w:bCs/>
          <w:spacing w:val="-20"/>
          <w:sz w:val="44"/>
          <w:szCs w:val="44"/>
        </w:rPr>
      </w:pPr>
      <w:r>
        <w:rPr>
          <w:rFonts w:hint="eastAsia" w:hAnsi="宋体" w:cs="宋体"/>
          <w:b/>
          <w:bCs/>
          <w:spacing w:val="-20"/>
          <w:sz w:val="44"/>
          <w:szCs w:val="44"/>
        </w:rPr>
        <w:t>目录</w:t>
      </w:r>
    </w:p>
    <w:p>
      <w:pPr>
        <w:tabs>
          <w:tab w:val="right" w:leader="dot" w:pos="8296"/>
        </w:tabs>
        <w:rPr>
          <w:rFonts w:ascii="宋体" w:hAnsi="宋体" w:eastAsia="宋体" w:cs="Times New Roman"/>
          <w:sz w:val="28"/>
          <w:szCs w:val="28"/>
        </w:rPr>
      </w:pPr>
    </w:p>
    <w:p>
      <w:pPr>
        <w:tabs>
          <w:tab w:val="right" w:leader="dot" w:pos="8296"/>
        </w:tabs>
        <w:spacing w:line="600" w:lineRule="auto"/>
        <w:rPr>
          <w:rFonts w:ascii="Calibri" w:hAnsi="Calibri" w:eastAsia="宋体" w:cs="Times New Roman"/>
          <w:sz w:val="28"/>
          <w:szCs w:val="28"/>
        </w:rPr>
      </w:pPr>
      <w:r>
        <w:rPr>
          <w:rFonts w:hint="eastAsia" w:ascii="宋体" w:hAnsi="宋体" w:eastAsia="宋体" w:cs="Times New Roman"/>
          <w:sz w:val="28"/>
          <w:szCs w:val="28"/>
        </w:rPr>
        <w:fldChar w:fldCharType="begin"/>
      </w:r>
      <w:r>
        <w:rPr>
          <w:rFonts w:hint="eastAsia" w:ascii="宋体" w:hAnsi="宋体" w:eastAsia="宋体" w:cs="Times New Roman"/>
          <w:sz w:val="28"/>
          <w:szCs w:val="28"/>
        </w:rPr>
        <w:instrText xml:space="preserve"> TOC \o "1-1" \h \z \u </w:instrText>
      </w:r>
      <w:r>
        <w:rPr>
          <w:rFonts w:hint="eastAsia" w:ascii="宋体" w:hAnsi="宋体" w:eastAsia="宋体" w:cs="Times New Roman"/>
          <w:sz w:val="28"/>
          <w:szCs w:val="28"/>
        </w:rPr>
        <w:fldChar w:fldCharType="separate"/>
      </w:r>
      <w:r>
        <w:fldChar w:fldCharType="begin"/>
      </w:r>
      <w:r>
        <w:instrText xml:space="preserve"> HYPERLINK "PageOfficeControl%20中的文档" \l "_Toc510136958" </w:instrText>
      </w:r>
      <w:r>
        <w:fldChar w:fldCharType="separate"/>
      </w:r>
      <w:r>
        <w:rPr>
          <w:rFonts w:hint="eastAsia" w:ascii="Times New Roman" w:hAnsi="Times New Roman" w:eastAsia="宋体" w:cs="Times New Roman"/>
          <w:color w:val="0000FF"/>
          <w:sz w:val="28"/>
          <w:u w:val="single"/>
        </w:rPr>
        <w:t>第一部分  单一来源采购邀请</w:t>
      </w:r>
      <w:r>
        <w:rPr>
          <w:rFonts w:ascii="Times New Roman" w:hAnsi="Times New Roman" w:eastAsia="宋体" w:cs="Times New Roman"/>
          <w:color w:val="0000FF"/>
          <w:sz w:val="28"/>
          <w:u w:val="single"/>
        </w:rPr>
        <w:tab/>
      </w:r>
      <w:r>
        <w:rPr>
          <w:rFonts w:hint="eastAsia" w:ascii="Times New Roman" w:hAnsi="Times New Roman" w:eastAsia="宋体" w:cs="Times New Roman"/>
          <w:color w:val="0000FF"/>
          <w:sz w:val="28"/>
          <w:u w:val="single"/>
        </w:rPr>
        <w:t>2</w:t>
      </w:r>
      <w:r>
        <w:rPr>
          <w:rFonts w:hint="eastAsia" w:ascii="Times New Roman" w:hAnsi="Times New Roman" w:eastAsia="宋体" w:cs="Times New Roman"/>
          <w:color w:val="0000FF"/>
          <w:sz w:val="28"/>
          <w:u w:val="single"/>
        </w:rPr>
        <w:fldChar w:fldCharType="end"/>
      </w:r>
    </w:p>
    <w:p>
      <w:pPr>
        <w:tabs>
          <w:tab w:val="right" w:leader="dot" w:pos="8296"/>
        </w:tabs>
        <w:spacing w:line="600" w:lineRule="auto"/>
        <w:rPr>
          <w:rFonts w:ascii="Calibri" w:hAnsi="Calibri" w:eastAsia="宋体" w:cs="Times New Roman"/>
          <w:sz w:val="28"/>
          <w:szCs w:val="28"/>
        </w:rPr>
      </w:pPr>
      <w:r>
        <w:fldChar w:fldCharType="begin"/>
      </w:r>
      <w:r>
        <w:instrText xml:space="preserve"> HYPERLINK "PageOfficeControl%20中的文档" \l "_Toc510136959" </w:instrText>
      </w:r>
      <w:r>
        <w:fldChar w:fldCharType="separate"/>
      </w:r>
      <w:r>
        <w:rPr>
          <w:rFonts w:hint="eastAsia" w:ascii="Times New Roman" w:hAnsi="Times New Roman" w:eastAsia="宋体" w:cs="Times New Roman"/>
          <w:color w:val="0000FF"/>
          <w:sz w:val="28"/>
          <w:u w:val="single"/>
        </w:rPr>
        <w:t>第二部分  供应商须知</w:t>
      </w:r>
      <w:r>
        <w:rPr>
          <w:rFonts w:ascii="Times New Roman" w:hAnsi="Times New Roman" w:eastAsia="宋体" w:cs="Times New Roman"/>
          <w:color w:val="0000FF"/>
          <w:sz w:val="28"/>
          <w:u w:val="single"/>
        </w:rPr>
        <w:tab/>
      </w:r>
      <w:r>
        <w:rPr>
          <w:rFonts w:hint="eastAsia" w:ascii="Times New Roman" w:hAnsi="Times New Roman" w:eastAsia="宋体" w:cs="Times New Roman"/>
          <w:color w:val="0000FF"/>
          <w:sz w:val="28"/>
          <w:u w:val="single"/>
        </w:rPr>
        <w:t>4</w:t>
      </w:r>
      <w:r>
        <w:rPr>
          <w:rFonts w:hint="eastAsia" w:ascii="Times New Roman" w:hAnsi="Times New Roman" w:eastAsia="宋体" w:cs="Times New Roman"/>
          <w:color w:val="0000FF"/>
          <w:sz w:val="28"/>
          <w:u w:val="single"/>
        </w:rPr>
        <w:fldChar w:fldCharType="end"/>
      </w:r>
    </w:p>
    <w:p>
      <w:pPr>
        <w:tabs>
          <w:tab w:val="right" w:leader="dot" w:pos="8296"/>
        </w:tabs>
        <w:spacing w:line="600" w:lineRule="auto"/>
        <w:rPr>
          <w:rFonts w:ascii="Calibri" w:hAnsi="Calibri" w:eastAsia="宋体" w:cs="Times New Roman"/>
          <w:sz w:val="28"/>
          <w:szCs w:val="28"/>
        </w:rPr>
      </w:pPr>
      <w:r>
        <w:rPr>
          <w:rFonts w:hint="eastAsia" w:ascii="Times New Roman" w:hAnsi="Times New Roman" w:eastAsia="宋体" w:cs="Times New Roman"/>
          <w:color w:val="0000FF"/>
          <w:sz w:val="28"/>
          <w:u w:val="single"/>
        </w:rPr>
        <w:t>第三部分  采购内容及要求</w:t>
      </w:r>
      <w:r>
        <w:rPr>
          <w:rFonts w:ascii="Times New Roman" w:hAnsi="Times New Roman" w:eastAsia="宋体" w:cs="Times New Roman"/>
          <w:color w:val="0000FF"/>
          <w:sz w:val="28"/>
          <w:u w:val="single"/>
        </w:rPr>
        <w:tab/>
      </w:r>
      <w:r>
        <w:rPr>
          <w:rFonts w:hint="eastAsia" w:ascii="Times New Roman" w:hAnsi="Times New Roman" w:eastAsia="宋体" w:cs="Times New Roman"/>
          <w:color w:val="0000FF"/>
          <w:sz w:val="28"/>
          <w:u w:val="single"/>
        </w:rPr>
        <w:t>15</w:t>
      </w:r>
    </w:p>
    <w:p>
      <w:pPr>
        <w:tabs>
          <w:tab w:val="right" w:leader="dot" w:pos="8296"/>
        </w:tabs>
        <w:spacing w:line="600" w:lineRule="auto"/>
        <w:rPr>
          <w:rFonts w:ascii="Calibri" w:hAnsi="Calibri" w:eastAsia="宋体" w:cs="Times New Roman"/>
          <w:sz w:val="28"/>
          <w:szCs w:val="28"/>
        </w:rPr>
      </w:pPr>
      <w:r>
        <w:fldChar w:fldCharType="begin"/>
      </w:r>
      <w:r>
        <w:instrText xml:space="preserve"> HYPERLINK "PageOfficeControl%20中的文档" \l "_Toc510136961" </w:instrText>
      </w:r>
      <w:r>
        <w:fldChar w:fldCharType="separate"/>
      </w:r>
      <w:r>
        <w:rPr>
          <w:rFonts w:hint="eastAsia" w:ascii="Times New Roman" w:hAnsi="Times New Roman" w:eastAsia="宋体" w:cs="Times New Roman"/>
          <w:color w:val="0000FF"/>
          <w:sz w:val="28"/>
          <w:u w:val="single"/>
        </w:rPr>
        <w:t>第四部分  评审办法</w:t>
      </w:r>
      <w:r>
        <w:rPr>
          <w:rFonts w:ascii="Times New Roman" w:hAnsi="Times New Roman" w:eastAsia="宋体" w:cs="Times New Roman"/>
          <w:color w:val="0000FF"/>
          <w:sz w:val="28"/>
          <w:u w:val="single"/>
        </w:rPr>
        <w:tab/>
      </w:r>
      <w:r>
        <w:rPr>
          <w:rFonts w:ascii="Times New Roman" w:hAnsi="Times New Roman" w:eastAsia="宋体" w:cs="Times New Roman"/>
          <w:color w:val="0000FF"/>
          <w:sz w:val="28"/>
          <w:u w:val="single"/>
        </w:rPr>
        <w:fldChar w:fldCharType="end"/>
      </w:r>
      <w:r>
        <w:rPr>
          <w:rFonts w:hint="eastAsia" w:ascii="Times New Roman" w:hAnsi="Times New Roman" w:eastAsia="宋体" w:cs="Times New Roman"/>
          <w:color w:val="0000FF"/>
          <w:sz w:val="28"/>
          <w:u w:val="single"/>
        </w:rPr>
        <w:t>17</w:t>
      </w:r>
    </w:p>
    <w:p>
      <w:pPr>
        <w:tabs>
          <w:tab w:val="right" w:leader="dot" w:pos="8296"/>
        </w:tabs>
        <w:spacing w:line="600" w:lineRule="auto"/>
        <w:rPr>
          <w:rFonts w:ascii="Calibri" w:hAnsi="Calibri" w:eastAsia="宋体" w:cs="Times New Roman"/>
          <w:sz w:val="28"/>
          <w:szCs w:val="28"/>
        </w:rPr>
      </w:pPr>
      <w:r>
        <w:fldChar w:fldCharType="begin"/>
      </w:r>
      <w:r>
        <w:instrText xml:space="preserve"> HYPERLINK "PageOfficeControl%20中的文档" \l "_Toc510136962" </w:instrText>
      </w:r>
      <w:r>
        <w:fldChar w:fldCharType="separate"/>
      </w:r>
      <w:r>
        <w:rPr>
          <w:rFonts w:hint="eastAsia" w:ascii="Times New Roman" w:hAnsi="Times New Roman" w:eastAsia="宋体" w:cs="Times New Roman"/>
          <w:snapToGrid w:val="0"/>
          <w:color w:val="0000FF"/>
          <w:sz w:val="28"/>
          <w:u w:val="single"/>
        </w:rPr>
        <w:t xml:space="preserve">第五部分  </w:t>
      </w:r>
      <w:r>
        <w:rPr>
          <w:rFonts w:hint="eastAsia" w:ascii="Times New Roman" w:hAnsi="Times New Roman" w:eastAsia="宋体" w:cs="Times New Roman"/>
          <w:color w:val="0000FF"/>
          <w:sz w:val="28"/>
          <w:u w:val="single"/>
        </w:rPr>
        <w:t>合同主要条款指引</w:t>
      </w:r>
      <w:r>
        <w:rPr>
          <w:rFonts w:ascii="Times New Roman" w:hAnsi="Times New Roman" w:eastAsia="宋体" w:cs="Times New Roman"/>
          <w:color w:val="0000FF"/>
          <w:sz w:val="28"/>
          <w:u w:val="single"/>
        </w:rPr>
        <w:tab/>
      </w:r>
      <w:r>
        <w:rPr>
          <w:rFonts w:hint="eastAsia" w:ascii="Times New Roman" w:hAnsi="Times New Roman" w:eastAsia="宋体" w:cs="Times New Roman"/>
          <w:color w:val="0000FF"/>
          <w:sz w:val="28"/>
          <w:u w:val="single"/>
        </w:rPr>
        <w:t>18</w:t>
      </w:r>
      <w:r>
        <w:rPr>
          <w:rFonts w:hint="eastAsia" w:ascii="Times New Roman" w:hAnsi="Times New Roman" w:eastAsia="宋体" w:cs="Times New Roman"/>
          <w:color w:val="0000FF"/>
          <w:sz w:val="28"/>
          <w:u w:val="single"/>
        </w:rPr>
        <w:fldChar w:fldCharType="end"/>
      </w:r>
    </w:p>
    <w:p>
      <w:pPr>
        <w:tabs>
          <w:tab w:val="right" w:leader="dot" w:pos="8296"/>
        </w:tabs>
        <w:spacing w:line="600" w:lineRule="auto"/>
        <w:rPr>
          <w:rFonts w:ascii="Times New Roman" w:hAnsi="Times New Roman" w:eastAsia="宋体" w:cs="Times New Roman"/>
          <w:color w:val="0000FF"/>
          <w:sz w:val="28"/>
          <w:u w:val="single"/>
        </w:rPr>
      </w:pPr>
      <w:r>
        <w:rPr>
          <w:rFonts w:hint="eastAsia" w:ascii="Calibri" w:hAnsi="宋体" w:eastAsia="宋体" w:cs="Times New Roman"/>
          <w:sz w:val="28"/>
          <w:szCs w:val="28"/>
        </w:rPr>
        <w:fldChar w:fldCharType="end"/>
      </w:r>
      <w:r>
        <w:rPr>
          <w:rFonts w:hint="eastAsia" w:ascii="Times New Roman" w:hAnsi="Times New Roman" w:eastAsia="宋体" w:cs="Times New Roman"/>
          <w:color w:val="auto"/>
          <w:sz w:val="28"/>
          <w:u w:val="none"/>
        </w:rPr>
        <w:t>第六部分  单一来源采购响应文件格式附件</w:t>
      </w:r>
      <w:r>
        <w:rPr>
          <w:rFonts w:ascii="Times New Roman" w:hAnsi="Times New Roman" w:eastAsia="宋体" w:cs="Times New Roman"/>
          <w:color w:val="auto"/>
          <w:sz w:val="28"/>
          <w:u w:val="none"/>
        </w:rPr>
        <w:tab/>
      </w:r>
      <w:r>
        <w:rPr>
          <w:rFonts w:hint="eastAsia" w:ascii="Times New Roman" w:hAnsi="Times New Roman" w:eastAsia="宋体" w:cs="Times New Roman"/>
          <w:color w:val="auto"/>
          <w:sz w:val="28"/>
          <w:u w:val="none"/>
        </w:rPr>
        <w:t>21</w:t>
      </w:r>
    </w:p>
    <w:p>
      <w:pPr>
        <w:tabs>
          <w:tab w:val="left" w:pos="8280"/>
        </w:tabs>
        <w:spacing w:line="600" w:lineRule="auto"/>
        <w:rPr>
          <w:spacing w:val="-20"/>
          <w:sz w:val="28"/>
          <w:szCs w:val="28"/>
        </w:rPr>
      </w:pPr>
    </w:p>
    <w:p>
      <w:pPr>
        <w:pStyle w:val="19"/>
        <w:tabs>
          <w:tab w:val="right" w:leader="dot" w:pos="8630"/>
        </w:tabs>
        <w:spacing w:line="600" w:lineRule="auto"/>
        <w:rPr>
          <w:rFonts w:ascii="Calibri" w:hAnsi="Calibri"/>
          <w:sz w:val="21"/>
          <w:szCs w:val="22"/>
        </w:rPr>
      </w:pPr>
      <w:bookmarkStart w:id="6" w:name="_GoBack"/>
      <w:bookmarkEnd w:id="6"/>
      <w:r>
        <w:rPr>
          <w:spacing w:val="-20"/>
          <w:sz w:val="28"/>
          <w:szCs w:val="28"/>
        </w:rPr>
        <w:fldChar w:fldCharType="begin"/>
      </w:r>
      <w:r>
        <w:rPr>
          <w:spacing w:val="-20"/>
          <w:sz w:val="28"/>
          <w:szCs w:val="28"/>
        </w:rPr>
        <w:instrText xml:space="preserve"> TOC \h \z \t "</w:instrText>
      </w:r>
      <w:r>
        <w:rPr>
          <w:rFonts w:hint="eastAsia" w:cs="宋体"/>
          <w:spacing w:val="-20"/>
          <w:sz w:val="28"/>
          <w:szCs w:val="28"/>
        </w:rPr>
        <w:instrText xml:space="preserve">标题</w:instrText>
      </w:r>
      <w:r>
        <w:rPr>
          <w:spacing w:val="-20"/>
          <w:sz w:val="28"/>
          <w:szCs w:val="28"/>
        </w:rPr>
        <w:instrText xml:space="preserve">,1"</w:instrText>
      </w:r>
      <w:r>
        <w:rPr>
          <w:spacing w:val="-20"/>
          <w:sz w:val="28"/>
          <w:szCs w:val="28"/>
        </w:rPr>
        <w:fldChar w:fldCharType="separate"/>
      </w:r>
    </w:p>
    <w:p>
      <w:pPr>
        <w:pStyle w:val="24"/>
        <w:pageBreakBefore/>
        <w:rPr>
          <w:rFonts w:cs="Times New Roman"/>
          <w:lang w:val="zh-CN"/>
        </w:rPr>
      </w:pPr>
      <w:r>
        <w:rPr>
          <w:spacing w:val="-20"/>
          <w:sz w:val="28"/>
          <w:szCs w:val="28"/>
        </w:rPr>
        <w:fldChar w:fldCharType="end"/>
      </w:r>
      <w:r>
        <w:rPr>
          <w:rFonts w:hint="eastAsia" w:cs="宋体"/>
          <w:lang w:val="zh-CN"/>
        </w:rPr>
        <w:t xml:space="preserve">第一部分 </w:t>
      </w:r>
      <w:r>
        <w:rPr>
          <w:rFonts w:hint="eastAsia"/>
        </w:rPr>
        <w:t>单一来源采购邀请</w:t>
      </w:r>
    </w:p>
    <w:p>
      <w:pPr>
        <w:spacing w:line="360" w:lineRule="auto"/>
        <w:ind w:firstLine="420"/>
        <w:rPr>
          <w:rFonts w:hAnsi="宋体"/>
          <w:b/>
          <w:bCs/>
          <w:sz w:val="24"/>
          <w:szCs w:val="24"/>
          <w:u w:val="single"/>
        </w:rPr>
      </w:pPr>
      <w:r>
        <w:rPr>
          <w:rFonts w:hint="eastAsia" w:hAnsi="宋体" w:cs="宋体"/>
          <w:sz w:val="24"/>
          <w:szCs w:val="24"/>
          <w:lang w:val="zh-CN"/>
        </w:rPr>
        <w:t>根据《中华人民共和国政府采购法》、《政府采购非招标采购方式管理规定》、《中华人民共和国政府采购法实施条例》规定，</w:t>
      </w:r>
      <w:r>
        <w:rPr>
          <w:rFonts w:hint="eastAsia" w:hAnsi="宋体" w:cs="宋体"/>
          <w:b/>
          <w:sz w:val="24"/>
          <w:szCs w:val="24"/>
          <w:u w:val="single"/>
          <w:lang w:val="zh-CN"/>
        </w:rPr>
        <w:t>中冠工程管理咨询有限公司</w:t>
      </w:r>
      <w:r>
        <w:rPr>
          <w:rFonts w:hint="eastAsia" w:hAnsi="宋体" w:cs="宋体"/>
          <w:sz w:val="24"/>
          <w:szCs w:val="24"/>
          <w:lang w:val="zh-CN"/>
        </w:rPr>
        <w:t>受</w:t>
      </w:r>
      <w:r>
        <w:rPr>
          <w:rFonts w:hint="eastAsia" w:hAnsi="宋体" w:cs="宋体"/>
          <w:b/>
          <w:bCs/>
          <w:sz w:val="24"/>
          <w:szCs w:val="24"/>
          <w:u w:val="single"/>
        </w:rPr>
        <w:t>台州学院</w:t>
      </w:r>
      <w:r>
        <w:rPr>
          <w:rFonts w:hint="eastAsia" w:hAnsi="宋体" w:cs="宋体"/>
          <w:bCs/>
          <w:sz w:val="24"/>
          <w:szCs w:val="24"/>
          <w:u w:val="single"/>
        </w:rPr>
        <w:t>(采购人)</w:t>
      </w:r>
      <w:r>
        <w:rPr>
          <w:rFonts w:hint="eastAsia" w:hAnsi="宋体" w:cs="宋体"/>
          <w:sz w:val="24"/>
          <w:szCs w:val="24"/>
          <w:lang w:val="zh-CN"/>
        </w:rPr>
        <w:t>委托，经采购人推荐，特邀请</w:t>
      </w:r>
      <w:r>
        <w:rPr>
          <w:rFonts w:hint="eastAsia" w:hAnsi="宋体" w:cs="宋体"/>
          <w:b/>
          <w:sz w:val="24"/>
          <w:szCs w:val="24"/>
          <w:u w:val="single"/>
          <w:lang w:val="zh-CN"/>
        </w:rPr>
        <w:t>同方知网(北京)技术有限公司</w:t>
      </w:r>
      <w:r>
        <w:rPr>
          <w:rFonts w:hint="eastAsia" w:hAnsi="宋体" w:cs="宋体"/>
          <w:sz w:val="24"/>
          <w:szCs w:val="24"/>
          <w:lang w:val="zh-CN"/>
        </w:rPr>
        <w:t>就下列项目进行单一来源采购：</w:t>
      </w:r>
    </w:p>
    <w:p>
      <w:pPr>
        <w:spacing w:beforeLines="50" w:line="360" w:lineRule="auto"/>
        <w:contextualSpacing/>
        <w:rPr>
          <w:rFonts w:cs="Arial" w:asciiTheme="minorEastAsia" w:hAnsiTheme="minorEastAsia"/>
          <w:b/>
          <w:bCs/>
          <w:sz w:val="24"/>
        </w:rPr>
      </w:pPr>
      <w:r>
        <w:rPr>
          <w:rFonts w:hint="eastAsia" w:cs="Arial" w:asciiTheme="minorEastAsia" w:hAnsiTheme="minorEastAsia"/>
          <w:b/>
          <w:bCs/>
          <w:sz w:val="24"/>
        </w:rPr>
        <w:t>一、项目基本情况</w:t>
      </w:r>
    </w:p>
    <w:p>
      <w:pPr>
        <w:spacing w:line="360" w:lineRule="auto"/>
        <w:ind w:firstLine="480" w:firstLineChars="200"/>
        <w:contextualSpacing/>
        <w:rPr>
          <w:rFonts w:asciiTheme="minorEastAsia" w:hAnsiTheme="minorEastAsia"/>
          <w:sz w:val="24"/>
        </w:rPr>
      </w:pPr>
      <w:r>
        <w:rPr>
          <w:rFonts w:hint="eastAsia" w:asciiTheme="minorEastAsia" w:hAnsiTheme="minorEastAsia"/>
          <w:sz w:val="24"/>
        </w:rPr>
        <w:t>1、项目编号：ZGTZZB2023-0903-1</w:t>
      </w:r>
    </w:p>
    <w:p>
      <w:pPr>
        <w:spacing w:line="360" w:lineRule="auto"/>
        <w:ind w:firstLine="480" w:firstLineChars="200"/>
        <w:contextualSpacing/>
        <w:rPr>
          <w:rFonts w:asciiTheme="minorEastAsia" w:hAnsiTheme="minorEastAsia"/>
          <w:sz w:val="24"/>
        </w:rPr>
      </w:pPr>
      <w:r>
        <w:rPr>
          <w:rFonts w:hint="eastAsia" w:asciiTheme="minorEastAsia" w:hAnsiTheme="minorEastAsia"/>
          <w:sz w:val="24"/>
        </w:rPr>
        <w:t>2、项目名称：台州学院图书馆中国知网采购项目</w:t>
      </w:r>
    </w:p>
    <w:p>
      <w:pPr>
        <w:spacing w:line="360" w:lineRule="auto"/>
        <w:ind w:firstLine="480" w:firstLineChars="200"/>
        <w:contextualSpacing/>
        <w:rPr>
          <w:rFonts w:asciiTheme="minorEastAsia" w:hAnsiTheme="minorEastAsia"/>
          <w:sz w:val="24"/>
        </w:rPr>
      </w:pPr>
      <w:r>
        <w:rPr>
          <w:rFonts w:hint="eastAsia" w:asciiTheme="minorEastAsia" w:hAnsiTheme="minorEastAsia"/>
          <w:sz w:val="24"/>
        </w:rPr>
        <w:t>3、采购内容：</w:t>
      </w:r>
    </w:p>
    <w:tbl>
      <w:tblPr>
        <w:tblStyle w:val="25"/>
        <w:tblW w:w="946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75"/>
        <w:gridCol w:w="1560"/>
        <w:gridCol w:w="708"/>
        <w:gridCol w:w="1134"/>
        <w:gridCol w:w="1560"/>
        <w:gridCol w:w="1842"/>
        <w:gridCol w:w="19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vAlign w:val="center"/>
          </w:tcPr>
          <w:p>
            <w:pPr>
              <w:tabs>
                <w:tab w:val="left" w:pos="180"/>
                <w:tab w:val="left" w:pos="360"/>
                <w:tab w:val="left" w:pos="540"/>
                <w:tab w:val="left" w:pos="8280"/>
              </w:tabs>
              <w:autoSpaceDE w:val="0"/>
              <w:autoSpaceDN w:val="0"/>
              <w:adjustRightInd w:val="0"/>
              <w:spacing w:before="100" w:line="276" w:lineRule="auto"/>
              <w:ind w:right="23"/>
              <w:jc w:val="center"/>
              <w:rPr>
                <w:sz w:val="24"/>
                <w:szCs w:val="24"/>
              </w:rPr>
            </w:pPr>
            <w:r>
              <w:rPr>
                <w:rFonts w:hint="eastAsia"/>
                <w:sz w:val="24"/>
                <w:szCs w:val="24"/>
              </w:rPr>
              <w:t>序号</w:t>
            </w:r>
          </w:p>
        </w:tc>
        <w:tc>
          <w:tcPr>
            <w:tcW w:w="1560" w:type="dxa"/>
            <w:vAlign w:val="center"/>
          </w:tcPr>
          <w:p>
            <w:pPr>
              <w:tabs>
                <w:tab w:val="left" w:pos="180"/>
                <w:tab w:val="left" w:pos="360"/>
                <w:tab w:val="left" w:pos="540"/>
                <w:tab w:val="left" w:pos="8280"/>
              </w:tabs>
              <w:autoSpaceDE w:val="0"/>
              <w:autoSpaceDN w:val="0"/>
              <w:adjustRightInd w:val="0"/>
              <w:spacing w:before="100" w:line="276" w:lineRule="auto"/>
              <w:ind w:right="23"/>
              <w:jc w:val="center"/>
              <w:rPr>
                <w:sz w:val="24"/>
                <w:szCs w:val="24"/>
              </w:rPr>
            </w:pPr>
            <w:r>
              <w:rPr>
                <w:sz w:val="24"/>
                <w:szCs w:val="24"/>
              </w:rPr>
              <w:t>采购内容</w:t>
            </w:r>
          </w:p>
        </w:tc>
        <w:tc>
          <w:tcPr>
            <w:tcW w:w="708" w:type="dxa"/>
            <w:vAlign w:val="center"/>
          </w:tcPr>
          <w:p>
            <w:pPr>
              <w:tabs>
                <w:tab w:val="left" w:pos="180"/>
                <w:tab w:val="left" w:pos="360"/>
                <w:tab w:val="left" w:pos="540"/>
                <w:tab w:val="left" w:pos="8280"/>
              </w:tabs>
              <w:autoSpaceDE w:val="0"/>
              <w:autoSpaceDN w:val="0"/>
              <w:adjustRightInd w:val="0"/>
              <w:spacing w:before="100" w:line="276" w:lineRule="auto"/>
              <w:ind w:right="23"/>
              <w:jc w:val="center"/>
              <w:rPr>
                <w:sz w:val="24"/>
                <w:szCs w:val="24"/>
              </w:rPr>
            </w:pPr>
            <w:r>
              <w:rPr>
                <w:sz w:val="24"/>
                <w:szCs w:val="24"/>
              </w:rPr>
              <w:t>数量</w:t>
            </w:r>
          </w:p>
        </w:tc>
        <w:tc>
          <w:tcPr>
            <w:tcW w:w="1134" w:type="dxa"/>
            <w:tcBorders>
              <w:right w:val="single" w:color="auto" w:sz="4" w:space="0"/>
            </w:tcBorders>
            <w:vAlign w:val="center"/>
          </w:tcPr>
          <w:p>
            <w:pPr>
              <w:tabs>
                <w:tab w:val="left" w:pos="180"/>
                <w:tab w:val="left" w:pos="360"/>
                <w:tab w:val="left" w:pos="540"/>
                <w:tab w:val="left" w:pos="8280"/>
              </w:tabs>
              <w:autoSpaceDE w:val="0"/>
              <w:autoSpaceDN w:val="0"/>
              <w:adjustRightInd w:val="0"/>
              <w:spacing w:before="100" w:line="276" w:lineRule="auto"/>
              <w:ind w:right="23"/>
              <w:jc w:val="center"/>
              <w:rPr>
                <w:sz w:val="24"/>
                <w:szCs w:val="24"/>
              </w:rPr>
            </w:pPr>
            <w:r>
              <w:rPr>
                <w:sz w:val="24"/>
                <w:szCs w:val="24"/>
              </w:rPr>
              <w:t>采购预算</w:t>
            </w:r>
          </w:p>
          <w:p>
            <w:pPr>
              <w:tabs>
                <w:tab w:val="left" w:pos="180"/>
                <w:tab w:val="left" w:pos="360"/>
                <w:tab w:val="left" w:pos="540"/>
                <w:tab w:val="left" w:pos="8280"/>
              </w:tabs>
              <w:autoSpaceDE w:val="0"/>
              <w:autoSpaceDN w:val="0"/>
              <w:adjustRightInd w:val="0"/>
              <w:spacing w:before="100" w:line="276" w:lineRule="auto"/>
              <w:ind w:right="23"/>
              <w:jc w:val="center"/>
              <w:rPr>
                <w:sz w:val="24"/>
                <w:szCs w:val="24"/>
              </w:rPr>
            </w:pPr>
            <w:r>
              <w:rPr>
                <w:rFonts w:hint="eastAsia"/>
                <w:sz w:val="24"/>
                <w:szCs w:val="24"/>
              </w:rPr>
              <w:t>(万元)</w:t>
            </w:r>
          </w:p>
        </w:tc>
        <w:tc>
          <w:tcPr>
            <w:tcW w:w="1560" w:type="dxa"/>
            <w:tcBorders>
              <w:left w:val="single" w:color="auto" w:sz="4" w:space="0"/>
              <w:right w:val="single" w:color="auto" w:sz="4" w:space="0"/>
            </w:tcBorders>
            <w:vAlign w:val="center"/>
          </w:tcPr>
          <w:p>
            <w:pPr>
              <w:tabs>
                <w:tab w:val="left" w:pos="180"/>
                <w:tab w:val="left" w:pos="360"/>
                <w:tab w:val="left" w:pos="540"/>
                <w:tab w:val="left" w:pos="8280"/>
              </w:tabs>
              <w:autoSpaceDE w:val="0"/>
              <w:autoSpaceDN w:val="0"/>
              <w:adjustRightInd w:val="0"/>
              <w:spacing w:before="100" w:line="276" w:lineRule="auto"/>
              <w:ind w:right="23"/>
              <w:jc w:val="center"/>
              <w:rPr>
                <w:sz w:val="24"/>
                <w:szCs w:val="24"/>
              </w:rPr>
            </w:pPr>
            <w:r>
              <w:rPr>
                <w:rFonts w:hint="eastAsia"/>
                <w:sz w:val="24"/>
                <w:szCs w:val="24"/>
              </w:rPr>
              <w:t>最高投标限价</w:t>
            </w:r>
          </w:p>
          <w:p>
            <w:pPr>
              <w:tabs>
                <w:tab w:val="left" w:pos="180"/>
                <w:tab w:val="left" w:pos="360"/>
                <w:tab w:val="left" w:pos="540"/>
                <w:tab w:val="left" w:pos="8280"/>
              </w:tabs>
              <w:autoSpaceDE w:val="0"/>
              <w:autoSpaceDN w:val="0"/>
              <w:adjustRightInd w:val="0"/>
              <w:spacing w:before="100" w:line="276" w:lineRule="auto"/>
              <w:ind w:right="23"/>
              <w:jc w:val="center"/>
              <w:rPr>
                <w:sz w:val="24"/>
                <w:szCs w:val="24"/>
              </w:rPr>
            </w:pPr>
            <w:r>
              <w:rPr>
                <w:rFonts w:hint="eastAsia"/>
                <w:sz w:val="24"/>
                <w:szCs w:val="24"/>
              </w:rPr>
              <w:t>(万元)</w:t>
            </w:r>
          </w:p>
        </w:tc>
        <w:tc>
          <w:tcPr>
            <w:tcW w:w="1842" w:type="dxa"/>
            <w:tcBorders>
              <w:left w:val="single" w:color="auto" w:sz="4" w:space="0"/>
            </w:tcBorders>
            <w:vAlign w:val="center"/>
          </w:tcPr>
          <w:p>
            <w:pPr>
              <w:tabs>
                <w:tab w:val="left" w:pos="180"/>
                <w:tab w:val="left" w:pos="360"/>
                <w:tab w:val="left" w:pos="540"/>
                <w:tab w:val="left" w:pos="8280"/>
              </w:tabs>
              <w:autoSpaceDE w:val="0"/>
              <w:autoSpaceDN w:val="0"/>
              <w:adjustRightInd w:val="0"/>
              <w:spacing w:before="100" w:line="276" w:lineRule="auto"/>
              <w:ind w:right="23"/>
              <w:jc w:val="center"/>
              <w:rPr>
                <w:sz w:val="24"/>
                <w:szCs w:val="24"/>
              </w:rPr>
            </w:pPr>
            <w:r>
              <w:rPr>
                <w:rFonts w:hint="eastAsia"/>
                <w:sz w:val="24"/>
                <w:szCs w:val="24"/>
              </w:rPr>
              <w:t>交货期</w:t>
            </w:r>
          </w:p>
        </w:tc>
        <w:tc>
          <w:tcPr>
            <w:tcW w:w="1985" w:type="dxa"/>
            <w:vAlign w:val="center"/>
          </w:tcPr>
          <w:p>
            <w:pPr>
              <w:tabs>
                <w:tab w:val="left" w:pos="180"/>
                <w:tab w:val="left" w:pos="360"/>
                <w:tab w:val="left" w:pos="540"/>
                <w:tab w:val="left" w:pos="8280"/>
              </w:tabs>
              <w:autoSpaceDE w:val="0"/>
              <w:autoSpaceDN w:val="0"/>
              <w:adjustRightInd w:val="0"/>
              <w:spacing w:before="100" w:line="276" w:lineRule="auto"/>
              <w:ind w:right="23"/>
              <w:jc w:val="center"/>
              <w:rPr>
                <w:sz w:val="24"/>
                <w:szCs w:val="24"/>
              </w:rPr>
            </w:pPr>
            <w:r>
              <w:rPr>
                <w:bCs/>
                <w:sz w:val="24"/>
                <w:szCs w:val="24"/>
              </w:rPr>
              <w:t>具体内容及要求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vAlign w:val="center"/>
          </w:tcPr>
          <w:p>
            <w:pPr>
              <w:tabs>
                <w:tab w:val="left" w:pos="180"/>
                <w:tab w:val="left" w:pos="360"/>
                <w:tab w:val="left" w:pos="540"/>
                <w:tab w:val="left" w:pos="8280"/>
              </w:tabs>
              <w:autoSpaceDE w:val="0"/>
              <w:autoSpaceDN w:val="0"/>
              <w:adjustRightInd w:val="0"/>
              <w:spacing w:before="100" w:line="360" w:lineRule="auto"/>
              <w:ind w:right="23"/>
              <w:jc w:val="center"/>
              <w:rPr>
                <w:sz w:val="24"/>
                <w:szCs w:val="24"/>
              </w:rPr>
            </w:pPr>
            <w:r>
              <w:rPr>
                <w:rFonts w:hint="eastAsia"/>
                <w:sz w:val="24"/>
                <w:szCs w:val="24"/>
              </w:rPr>
              <w:t>1</w:t>
            </w:r>
          </w:p>
        </w:tc>
        <w:tc>
          <w:tcPr>
            <w:tcW w:w="1560" w:type="dxa"/>
            <w:vAlign w:val="center"/>
          </w:tcPr>
          <w:p>
            <w:pPr>
              <w:tabs>
                <w:tab w:val="left" w:pos="180"/>
                <w:tab w:val="left" w:pos="360"/>
                <w:tab w:val="left" w:pos="540"/>
                <w:tab w:val="left" w:pos="8280"/>
              </w:tabs>
              <w:autoSpaceDE w:val="0"/>
              <w:autoSpaceDN w:val="0"/>
              <w:adjustRightInd w:val="0"/>
              <w:spacing w:before="100" w:line="360" w:lineRule="auto"/>
              <w:ind w:right="23"/>
              <w:jc w:val="center"/>
              <w:rPr>
                <w:sz w:val="24"/>
                <w:szCs w:val="24"/>
              </w:rPr>
            </w:pPr>
            <w:r>
              <w:rPr>
                <w:rFonts w:hint="eastAsia"/>
                <w:sz w:val="24"/>
                <w:szCs w:val="24"/>
              </w:rPr>
              <w:t>中国知网</w:t>
            </w:r>
          </w:p>
        </w:tc>
        <w:tc>
          <w:tcPr>
            <w:tcW w:w="708" w:type="dxa"/>
            <w:vAlign w:val="center"/>
          </w:tcPr>
          <w:p>
            <w:pPr>
              <w:tabs>
                <w:tab w:val="left" w:pos="180"/>
                <w:tab w:val="left" w:pos="360"/>
                <w:tab w:val="left" w:pos="540"/>
                <w:tab w:val="left" w:pos="8280"/>
              </w:tabs>
              <w:autoSpaceDE w:val="0"/>
              <w:autoSpaceDN w:val="0"/>
              <w:adjustRightInd w:val="0"/>
              <w:spacing w:before="100" w:line="360" w:lineRule="auto"/>
              <w:ind w:right="23"/>
              <w:jc w:val="center"/>
              <w:rPr>
                <w:sz w:val="24"/>
                <w:szCs w:val="24"/>
              </w:rPr>
            </w:pPr>
            <w:r>
              <w:rPr>
                <w:rFonts w:hint="eastAsia"/>
                <w:sz w:val="24"/>
                <w:szCs w:val="24"/>
              </w:rPr>
              <w:t>1项</w:t>
            </w:r>
          </w:p>
        </w:tc>
        <w:tc>
          <w:tcPr>
            <w:tcW w:w="1134" w:type="dxa"/>
            <w:tcBorders>
              <w:right w:val="single" w:color="auto" w:sz="4" w:space="0"/>
            </w:tcBorders>
            <w:vAlign w:val="center"/>
          </w:tcPr>
          <w:p>
            <w:pPr>
              <w:tabs>
                <w:tab w:val="left" w:pos="180"/>
                <w:tab w:val="left" w:pos="360"/>
                <w:tab w:val="left" w:pos="540"/>
                <w:tab w:val="left" w:pos="8280"/>
              </w:tabs>
              <w:autoSpaceDE w:val="0"/>
              <w:autoSpaceDN w:val="0"/>
              <w:adjustRightInd w:val="0"/>
              <w:spacing w:before="100" w:line="360" w:lineRule="auto"/>
              <w:ind w:right="23"/>
              <w:jc w:val="center"/>
              <w:rPr>
                <w:sz w:val="24"/>
                <w:szCs w:val="24"/>
              </w:rPr>
            </w:pPr>
            <w:r>
              <w:rPr>
                <w:rFonts w:hint="eastAsia"/>
                <w:sz w:val="24"/>
                <w:szCs w:val="24"/>
              </w:rPr>
              <w:t>87</w:t>
            </w:r>
          </w:p>
        </w:tc>
        <w:tc>
          <w:tcPr>
            <w:tcW w:w="1560" w:type="dxa"/>
            <w:tcBorders>
              <w:left w:val="single" w:color="auto" w:sz="4" w:space="0"/>
              <w:right w:val="single" w:color="auto" w:sz="4" w:space="0"/>
            </w:tcBorders>
            <w:vAlign w:val="center"/>
          </w:tcPr>
          <w:p>
            <w:pPr>
              <w:tabs>
                <w:tab w:val="left" w:pos="180"/>
                <w:tab w:val="left" w:pos="360"/>
                <w:tab w:val="left" w:pos="540"/>
                <w:tab w:val="left" w:pos="8280"/>
              </w:tabs>
              <w:autoSpaceDE w:val="0"/>
              <w:autoSpaceDN w:val="0"/>
              <w:adjustRightInd w:val="0"/>
              <w:spacing w:before="100" w:line="360" w:lineRule="auto"/>
              <w:ind w:right="23"/>
              <w:jc w:val="center"/>
              <w:rPr>
                <w:sz w:val="24"/>
                <w:szCs w:val="24"/>
              </w:rPr>
            </w:pPr>
            <w:r>
              <w:rPr>
                <w:rFonts w:hint="eastAsia"/>
                <w:sz w:val="24"/>
                <w:szCs w:val="24"/>
              </w:rPr>
              <w:t>87</w:t>
            </w:r>
          </w:p>
        </w:tc>
        <w:tc>
          <w:tcPr>
            <w:tcW w:w="1842" w:type="dxa"/>
            <w:tcBorders>
              <w:left w:val="single" w:color="auto" w:sz="4" w:space="0"/>
            </w:tcBorders>
            <w:vAlign w:val="center"/>
          </w:tcPr>
          <w:p>
            <w:pPr>
              <w:tabs>
                <w:tab w:val="left" w:pos="180"/>
                <w:tab w:val="left" w:pos="360"/>
                <w:tab w:val="left" w:pos="540"/>
                <w:tab w:val="left" w:pos="8280"/>
              </w:tabs>
              <w:autoSpaceDE w:val="0"/>
              <w:autoSpaceDN w:val="0"/>
              <w:adjustRightInd w:val="0"/>
              <w:spacing w:before="100" w:line="360" w:lineRule="auto"/>
              <w:ind w:right="23"/>
              <w:jc w:val="center"/>
              <w:rPr>
                <w:sz w:val="24"/>
                <w:szCs w:val="24"/>
              </w:rPr>
            </w:pPr>
            <w:r>
              <w:rPr>
                <w:rFonts w:hint="eastAsia"/>
                <w:sz w:val="24"/>
                <w:szCs w:val="24"/>
              </w:rPr>
              <w:t>合同签订后30日历天内交货</w:t>
            </w:r>
          </w:p>
        </w:tc>
        <w:tc>
          <w:tcPr>
            <w:tcW w:w="1985" w:type="dxa"/>
            <w:vAlign w:val="center"/>
          </w:tcPr>
          <w:p>
            <w:pPr>
              <w:tabs>
                <w:tab w:val="left" w:pos="180"/>
                <w:tab w:val="left" w:pos="360"/>
                <w:tab w:val="left" w:pos="540"/>
                <w:tab w:val="left" w:pos="8280"/>
              </w:tabs>
              <w:autoSpaceDE w:val="0"/>
              <w:autoSpaceDN w:val="0"/>
              <w:adjustRightInd w:val="0"/>
              <w:spacing w:before="100" w:line="360" w:lineRule="auto"/>
              <w:ind w:right="23"/>
              <w:jc w:val="center"/>
              <w:rPr>
                <w:sz w:val="24"/>
                <w:szCs w:val="24"/>
              </w:rPr>
            </w:pPr>
            <w:r>
              <w:rPr>
                <w:sz w:val="24"/>
                <w:szCs w:val="24"/>
              </w:rPr>
              <w:t>详见第</w:t>
            </w:r>
            <w:r>
              <w:rPr>
                <w:rFonts w:hint="eastAsia"/>
                <w:sz w:val="24"/>
                <w:szCs w:val="24"/>
              </w:rPr>
              <w:t>三</w:t>
            </w:r>
            <w:r>
              <w:rPr>
                <w:sz w:val="24"/>
                <w:szCs w:val="24"/>
              </w:rPr>
              <w:t>部分</w:t>
            </w:r>
            <w:r>
              <w:rPr>
                <w:rFonts w:hint="eastAsia"/>
                <w:sz w:val="24"/>
                <w:szCs w:val="24"/>
              </w:rPr>
              <w:t>采购内容及要求</w:t>
            </w:r>
          </w:p>
        </w:tc>
      </w:tr>
    </w:tbl>
    <w:p>
      <w:pPr>
        <w:tabs>
          <w:tab w:val="left" w:pos="284"/>
        </w:tabs>
        <w:spacing w:before="60" w:after="60" w:line="360" w:lineRule="auto"/>
        <w:rPr>
          <w:rFonts w:hAnsi="宋体"/>
          <w:b/>
          <w:sz w:val="24"/>
          <w:szCs w:val="24"/>
        </w:rPr>
      </w:pPr>
      <w:r>
        <w:rPr>
          <w:rFonts w:hint="eastAsia" w:hAnsi="宋体"/>
          <w:b/>
          <w:sz w:val="24"/>
          <w:szCs w:val="24"/>
        </w:rPr>
        <w:t>二、合格响应方的资格要求：</w:t>
      </w:r>
    </w:p>
    <w:p>
      <w:pPr>
        <w:tabs>
          <w:tab w:val="left" w:pos="284"/>
        </w:tabs>
        <w:spacing w:before="60" w:after="60" w:line="360" w:lineRule="auto"/>
        <w:ind w:firstLine="480" w:firstLineChars="200"/>
        <w:rPr>
          <w:rFonts w:hAnsi="宋体"/>
          <w:sz w:val="24"/>
          <w:szCs w:val="24"/>
        </w:rPr>
      </w:pPr>
      <w:r>
        <w:rPr>
          <w:rFonts w:hint="eastAsia" w:hAnsi="宋体"/>
          <w:sz w:val="24"/>
          <w:szCs w:val="24"/>
        </w:rPr>
        <w:t>1、满足《中华人民共和国政府采购法》第二十二条规定，并满足以下要求：</w:t>
      </w:r>
    </w:p>
    <w:p>
      <w:pPr>
        <w:tabs>
          <w:tab w:val="left" w:pos="284"/>
        </w:tabs>
        <w:spacing w:before="60" w:after="60" w:line="360" w:lineRule="auto"/>
        <w:ind w:firstLine="480" w:firstLineChars="200"/>
        <w:rPr>
          <w:rFonts w:hAnsi="宋体"/>
          <w:sz w:val="24"/>
          <w:szCs w:val="24"/>
        </w:rPr>
      </w:pPr>
      <w:r>
        <w:rPr>
          <w:rFonts w:hint="eastAsia" w:hAnsi="宋体"/>
          <w:sz w:val="24"/>
          <w:szCs w:val="24"/>
        </w:rPr>
        <w:t>1.1供应商不得为被“信用中国”网站(www.creditchina.gov.cn)、中国政府采购网(www.ccgp.gov.cn)列入失信被执行人、重大税收违法失信主体、政府采购严重违法失信行为记录名单的供应商。</w:t>
      </w:r>
    </w:p>
    <w:p>
      <w:pPr>
        <w:tabs>
          <w:tab w:val="left" w:pos="284"/>
        </w:tabs>
        <w:spacing w:before="60" w:after="60" w:line="360" w:lineRule="auto"/>
        <w:ind w:firstLine="480" w:firstLineChars="200"/>
        <w:rPr>
          <w:rFonts w:hAnsi="宋体"/>
          <w:sz w:val="24"/>
          <w:szCs w:val="24"/>
        </w:rPr>
      </w:pPr>
      <w:r>
        <w:rPr>
          <w:rFonts w:hint="eastAsia" w:hAnsi="宋体"/>
          <w:sz w:val="24"/>
          <w:szCs w:val="24"/>
        </w:rPr>
        <w:t>1.2单位负责人为同一人或者存在直接控股、管理关系的不同供应商，不得参加同一合同项下的政府采购活动。</w:t>
      </w:r>
    </w:p>
    <w:p>
      <w:pPr>
        <w:tabs>
          <w:tab w:val="left" w:pos="284"/>
        </w:tabs>
        <w:spacing w:before="60" w:after="60" w:line="360" w:lineRule="auto"/>
        <w:ind w:firstLine="480" w:firstLineChars="200"/>
        <w:rPr>
          <w:rFonts w:hAnsi="宋体"/>
          <w:sz w:val="24"/>
          <w:szCs w:val="24"/>
        </w:rPr>
      </w:pPr>
      <w:r>
        <w:rPr>
          <w:rFonts w:hint="eastAsia" w:hAnsi="宋体"/>
          <w:sz w:val="24"/>
          <w:szCs w:val="24"/>
        </w:rPr>
        <w:t>2、落实政府采购政策需满足的资格要求：无。</w:t>
      </w:r>
    </w:p>
    <w:p>
      <w:pPr>
        <w:tabs>
          <w:tab w:val="left" w:pos="284"/>
        </w:tabs>
        <w:spacing w:before="60" w:after="60" w:line="360" w:lineRule="auto"/>
        <w:ind w:firstLine="480" w:firstLineChars="200"/>
        <w:rPr>
          <w:rFonts w:hAnsi="宋体"/>
          <w:sz w:val="24"/>
          <w:szCs w:val="24"/>
        </w:rPr>
      </w:pPr>
      <w:r>
        <w:rPr>
          <w:rFonts w:hint="eastAsia" w:hAnsi="宋体"/>
          <w:sz w:val="24"/>
          <w:szCs w:val="24"/>
        </w:rPr>
        <w:t>3、本项目的特定资格要求：无。</w:t>
      </w:r>
    </w:p>
    <w:p>
      <w:pPr>
        <w:spacing w:line="360" w:lineRule="auto"/>
        <w:contextualSpacing/>
        <w:rPr>
          <w:rFonts w:cs="Arial" w:asciiTheme="minorEastAsia" w:hAnsiTheme="minorEastAsia"/>
          <w:b/>
          <w:bCs/>
          <w:sz w:val="24"/>
        </w:rPr>
      </w:pPr>
      <w:r>
        <w:rPr>
          <w:rFonts w:hint="eastAsia" w:cs="Arial" w:asciiTheme="minorEastAsia" w:hAnsiTheme="minorEastAsia"/>
          <w:b/>
          <w:bCs/>
          <w:sz w:val="24"/>
        </w:rPr>
        <w:t>三、获取谈判文件</w:t>
      </w:r>
    </w:p>
    <w:p>
      <w:pPr>
        <w:spacing w:line="360" w:lineRule="auto"/>
        <w:ind w:firstLine="540" w:firstLineChars="225"/>
        <w:contextualSpacing/>
        <w:rPr>
          <w:rFonts w:cs="Arial" w:asciiTheme="minorEastAsia" w:hAnsiTheme="minorEastAsia"/>
          <w:sz w:val="24"/>
        </w:rPr>
      </w:pPr>
      <w:r>
        <w:rPr>
          <w:rFonts w:hint="eastAsia" w:cs="Arial" w:asciiTheme="minorEastAsia" w:hAnsiTheme="minorEastAsia"/>
          <w:sz w:val="24"/>
        </w:rPr>
        <w:t>1、获取时间：自公告发布之日起至</w:t>
      </w:r>
      <w:r>
        <w:rPr>
          <w:rFonts w:hint="eastAsia" w:asciiTheme="minorEastAsia" w:hAnsiTheme="minorEastAsia"/>
          <w:sz w:val="24"/>
        </w:rPr>
        <w:t>2023年10月11日 9:00</w:t>
      </w:r>
      <w:r>
        <w:rPr>
          <w:rFonts w:hint="eastAsia" w:cs="Arial" w:asciiTheme="minorEastAsia" w:hAnsiTheme="minorEastAsia"/>
          <w:sz w:val="24"/>
        </w:rPr>
        <w:t>。</w:t>
      </w:r>
    </w:p>
    <w:p>
      <w:pPr>
        <w:spacing w:line="440" w:lineRule="exact"/>
        <w:ind w:firstLine="540" w:firstLineChars="225"/>
        <w:rPr>
          <w:rFonts w:cs="Arial" w:asciiTheme="minorEastAsia" w:hAnsiTheme="minorEastAsia"/>
          <w:bCs/>
          <w:sz w:val="24"/>
        </w:rPr>
      </w:pPr>
      <w:r>
        <w:rPr>
          <w:rFonts w:hint="eastAsia" w:cs="Arial" w:asciiTheme="minorEastAsia" w:hAnsiTheme="minorEastAsia"/>
          <w:sz w:val="24"/>
        </w:rPr>
        <w:t>2、获取方式：</w:t>
      </w:r>
      <w:r>
        <w:rPr>
          <w:rFonts w:hint="eastAsia" w:cs="Arial" w:asciiTheme="minorEastAsia" w:hAnsiTheme="minorEastAsia"/>
          <w:bCs/>
          <w:sz w:val="24"/>
        </w:rPr>
        <w:t>供应商登陆政采云平台</w:t>
      </w:r>
      <w:r>
        <w:rPr>
          <w:rFonts w:cs="Arial" w:asciiTheme="minorEastAsia" w:hAnsiTheme="minorEastAsia"/>
          <w:bCs/>
          <w:sz w:val="24"/>
          <w:u w:val="single"/>
        </w:rPr>
        <w:t>http://www</w:t>
      </w:r>
      <w:r>
        <w:rPr>
          <w:rFonts w:hint="eastAsia" w:cs="Arial" w:asciiTheme="minorEastAsia" w:hAnsiTheme="minorEastAsia"/>
          <w:bCs/>
          <w:sz w:val="24"/>
          <w:u w:val="single"/>
        </w:rPr>
        <w:t>.</w:t>
      </w:r>
      <w:r>
        <w:rPr>
          <w:rFonts w:cs="Arial" w:asciiTheme="minorEastAsia" w:hAnsiTheme="minorEastAsia"/>
          <w:bCs/>
          <w:sz w:val="24"/>
          <w:u w:val="single"/>
        </w:rPr>
        <w:t>zcygov.cn/</w:t>
      </w:r>
      <w:r>
        <w:rPr>
          <w:rFonts w:hint="eastAsia" w:cs="Arial" w:asciiTheme="minorEastAsia" w:hAnsiTheme="minorEastAsia"/>
          <w:bCs/>
          <w:sz w:val="24"/>
        </w:rPr>
        <w:t>，在线申请获取采购文件</w:t>
      </w:r>
      <w:r>
        <w:rPr>
          <w:rFonts w:cs="Arial" w:asciiTheme="minorEastAsia" w:hAnsiTheme="minorEastAsia"/>
          <w:bCs/>
          <w:sz w:val="24"/>
        </w:rPr>
        <w:t>。</w:t>
      </w:r>
    </w:p>
    <w:p>
      <w:pPr>
        <w:spacing w:line="360" w:lineRule="auto"/>
        <w:contextualSpacing/>
        <w:rPr>
          <w:rFonts w:cs="仿宋" w:asciiTheme="minorEastAsia" w:hAnsiTheme="minorEastAsia"/>
          <w:b/>
          <w:bCs/>
          <w:sz w:val="24"/>
        </w:rPr>
      </w:pPr>
      <w:r>
        <w:rPr>
          <w:rFonts w:hint="eastAsia" w:cs="仿宋" w:asciiTheme="minorEastAsia" w:hAnsiTheme="minorEastAsia"/>
          <w:b/>
          <w:bCs/>
          <w:sz w:val="24"/>
        </w:rPr>
        <w:t>四、提交谈判相应文件截止时间、开标时间和地点</w:t>
      </w:r>
    </w:p>
    <w:p>
      <w:pPr>
        <w:spacing w:beforeLines="50" w:line="360" w:lineRule="auto"/>
        <w:ind w:firstLine="480" w:firstLineChars="200"/>
        <w:contextualSpacing/>
        <w:rPr>
          <w:rFonts w:asciiTheme="minorEastAsia" w:hAnsiTheme="minorEastAsia"/>
          <w:color w:val="FF0000"/>
          <w:sz w:val="24"/>
        </w:rPr>
      </w:pPr>
      <w:r>
        <w:rPr>
          <w:rFonts w:hint="eastAsia" w:asciiTheme="minorEastAsia" w:hAnsiTheme="minorEastAsia"/>
          <w:sz w:val="24"/>
        </w:rPr>
        <w:t>提交投标文件截止时间：2023年10月11日 9:00（北京时间）</w:t>
      </w:r>
    </w:p>
    <w:p>
      <w:pPr>
        <w:spacing w:beforeLines="50" w:line="360" w:lineRule="auto"/>
        <w:ind w:firstLine="480" w:firstLineChars="200"/>
        <w:contextualSpacing/>
        <w:rPr>
          <w:rFonts w:asciiTheme="minorEastAsia" w:hAnsiTheme="minorEastAsia"/>
          <w:sz w:val="24"/>
        </w:rPr>
      </w:pPr>
      <w:r>
        <w:rPr>
          <w:rFonts w:hint="eastAsia" w:asciiTheme="minorEastAsia" w:hAnsiTheme="minorEastAsia"/>
          <w:sz w:val="24"/>
        </w:rPr>
        <w:t xml:space="preserve">投标地点（网址）：政采云平台（http://zfcg.czt.zj.gov.cn） </w:t>
      </w:r>
    </w:p>
    <w:p>
      <w:pPr>
        <w:spacing w:beforeLines="50" w:line="360" w:lineRule="auto"/>
        <w:ind w:firstLine="480" w:firstLineChars="200"/>
        <w:contextualSpacing/>
        <w:rPr>
          <w:rFonts w:asciiTheme="minorEastAsia" w:hAnsiTheme="minorEastAsia"/>
          <w:color w:val="FF0000"/>
          <w:sz w:val="24"/>
        </w:rPr>
      </w:pPr>
      <w:r>
        <w:rPr>
          <w:rFonts w:hint="eastAsia" w:asciiTheme="minorEastAsia" w:hAnsiTheme="minorEastAsia"/>
          <w:sz w:val="24"/>
        </w:rPr>
        <w:t>开标时间：2023年10月11日 9:00</w:t>
      </w:r>
    </w:p>
    <w:p>
      <w:pPr>
        <w:spacing w:beforeLines="50" w:line="360" w:lineRule="auto"/>
        <w:ind w:firstLine="480" w:firstLineChars="200"/>
        <w:contextualSpacing/>
        <w:rPr>
          <w:rFonts w:cs="Arial" w:asciiTheme="minorEastAsia" w:hAnsiTheme="minorEastAsia"/>
          <w:sz w:val="24"/>
        </w:rPr>
      </w:pPr>
      <w:r>
        <w:rPr>
          <w:rFonts w:hint="eastAsia" w:asciiTheme="minorEastAsia" w:hAnsiTheme="minorEastAsia"/>
          <w:sz w:val="24"/>
        </w:rPr>
        <w:t>开标地点（网址）：台州市公共资源交易中心</w:t>
      </w:r>
    </w:p>
    <w:p>
      <w:pPr>
        <w:spacing w:line="440" w:lineRule="exact"/>
        <w:rPr>
          <w:rFonts w:asciiTheme="minorEastAsia" w:hAnsiTheme="minorEastAsia"/>
          <w:b/>
          <w:sz w:val="24"/>
        </w:rPr>
      </w:pPr>
      <w:r>
        <w:rPr>
          <w:rFonts w:hint="eastAsia" w:asciiTheme="minorEastAsia" w:hAnsiTheme="minorEastAsia"/>
          <w:b/>
          <w:sz w:val="24"/>
        </w:rPr>
        <w:t>五、质疑和投诉：</w:t>
      </w:r>
    </w:p>
    <w:p>
      <w:pPr>
        <w:spacing w:line="440" w:lineRule="exact"/>
        <w:ind w:firstLine="480" w:firstLineChars="200"/>
        <w:rPr>
          <w:rFonts w:asciiTheme="minorEastAsia" w:hAnsiTheme="minorEastAsia"/>
          <w:color w:val="000000"/>
          <w:sz w:val="24"/>
        </w:rPr>
      </w:pPr>
      <w:r>
        <w:rPr>
          <w:rFonts w:hint="eastAsia" w:asciiTheme="minorEastAsia" w:hAnsiTheme="minorEastAsia"/>
          <w:color w:val="000000"/>
          <w:sz w:val="24"/>
        </w:rPr>
        <w:t>供应商认为采购文件、采购过程和中标、成交结果使自己的权益受到损害的，可以在知道或者应知其权益受到损害之日起七个工作日内，以书面形式向采购代理机构提出质疑。供应商对采购代理机构的质疑答复不满意或者采购代理机构未在规定时间内作出答复的，可以在答复期满后十五个工作日内向同级政府采购监督管理部门投诉。</w:t>
      </w:r>
    </w:p>
    <w:p>
      <w:pPr>
        <w:tabs>
          <w:tab w:val="left" w:pos="284"/>
        </w:tabs>
        <w:spacing w:before="60" w:after="60" w:line="360" w:lineRule="auto"/>
        <w:rPr>
          <w:rFonts w:hAnsi="宋体"/>
          <w:b/>
          <w:sz w:val="24"/>
          <w:szCs w:val="24"/>
        </w:rPr>
      </w:pPr>
      <w:r>
        <w:rPr>
          <w:rFonts w:hint="eastAsia" w:hAnsi="宋体"/>
          <w:b/>
          <w:sz w:val="24"/>
          <w:szCs w:val="24"/>
        </w:rPr>
        <w:t>六、业务咨询：</w:t>
      </w:r>
    </w:p>
    <w:p>
      <w:pPr>
        <w:widowControl/>
        <w:snapToGrid w:val="0"/>
        <w:spacing w:line="360" w:lineRule="auto"/>
        <w:ind w:firstLine="480" w:firstLineChars="200"/>
        <w:jc w:val="left"/>
        <w:rPr>
          <w:rFonts w:ascii="宋体" w:hAnsi="宋体" w:eastAsia="宋体" w:cs="宋体"/>
          <w:color w:val="000000"/>
          <w:sz w:val="24"/>
          <w:szCs w:val="24"/>
        </w:rPr>
      </w:pPr>
      <w:r>
        <w:rPr>
          <w:rFonts w:hint="eastAsia" w:ascii="宋体" w:hAnsi="宋体" w:eastAsia="宋体" w:cs="宋体"/>
          <w:color w:val="000000"/>
          <w:sz w:val="24"/>
          <w:szCs w:val="24"/>
        </w:rPr>
        <w:t>（1）采购人：台州学院</w:t>
      </w:r>
    </w:p>
    <w:p>
      <w:pPr>
        <w:widowControl/>
        <w:snapToGrid w:val="0"/>
        <w:spacing w:line="360" w:lineRule="auto"/>
        <w:ind w:firstLine="480" w:firstLineChars="200"/>
        <w:jc w:val="left"/>
        <w:rPr>
          <w:rFonts w:ascii="宋体" w:hAnsi="宋体" w:eastAsia="宋体" w:cs="宋体"/>
          <w:color w:val="000000"/>
          <w:sz w:val="24"/>
          <w:szCs w:val="24"/>
        </w:rPr>
      </w:pPr>
      <w:r>
        <w:rPr>
          <w:rFonts w:hint="eastAsia" w:ascii="宋体" w:hAnsi="宋体" w:eastAsia="宋体" w:cs="宋体"/>
          <w:color w:val="000000"/>
          <w:sz w:val="24"/>
          <w:szCs w:val="24"/>
        </w:rPr>
        <w:t>地址：浙江省台州市椒江区市府大道1139号</w:t>
      </w:r>
    </w:p>
    <w:p>
      <w:pPr>
        <w:widowControl/>
        <w:snapToGrid w:val="0"/>
        <w:spacing w:line="360" w:lineRule="auto"/>
        <w:ind w:firstLine="480" w:firstLineChars="200"/>
        <w:jc w:val="left"/>
        <w:rPr>
          <w:rFonts w:ascii="宋体" w:hAnsi="宋体" w:eastAsia="宋体" w:cs="宋体"/>
          <w:color w:val="000000"/>
          <w:sz w:val="24"/>
          <w:szCs w:val="24"/>
        </w:rPr>
      </w:pPr>
      <w:r>
        <w:rPr>
          <w:rFonts w:hint="eastAsia" w:ascii="宋体" w:hAnsi="宋体" w:eastAsia="宋体" w:cs="宋体"/>
          <w:color w:val="000000"/>
          <w:sz w:val="24"/>
          <w:szCs w:val="24"/>
        </w:rPr>
        <w:t>项目联系人（询问）：梁老师</w:t>
      </w:r>
    </w:p>
    <w:p>
      <w:pPr>
        <w:widowControl/>
        <w:snapToGrid w:val="0"/>
        <w:spacing w:line="360" w:lineRule="auto"/>
        <w:ind w:firstLine="480" w:firstLineChars="200"/>
        <w:jc w:val="left"/>
        <w:rPr>
          <w:rFonts w:ascii="宋体" w:hAnsi="宋体" w:eastAsia="宋体" w:cs="宋体"/>
          <w:color w:val="000000"/>
          <w:sz w:val="24"/>
          <w:szCs w:val="24"/>
        </w:rPr>
      </w:pPr>
      <w:r>
        <w:rPr>
          <w:rFonts w:hint="eastAsia" w:ascii="宋体" w:hAnsi="宋体" w:eastAsia="宋体" w:cs="宋体"/>
          <w:color w:val="000000"/>
          <w:sz w:val="24"/>
          <w:szCs w:val="24"/>
        </w:rPr>
        <w:t>项目联系方式（询问）：0576-88660897</w:t>
      </w:r>
    </w:p>
    <w:p>
      <w:pPr>
        <w:widowControl/>
        <w:snapToGrid w:val="0"/>
        <w:spacing w:line="360" w:lineRule="auto"/>
        <w:ind w:firstLine="480" w:firstLineChars="200"/>
        <w:jc w:val="left"/>
        <w:rPr>
          <w:rFonts w:ascii="宋体" w:hAnsi="宋体" w:eastAsia="宋体" w:cs="宋体"/>
          <w:color w:val="000000"/>
          <w:sz w:val="24"/>
          <w:szCs w:val="24"/>
        </w:rPr>
      </w:pPr>
      <w:r>
        <w:rPr>
          <w:rFonts w:hint="eastAsia" w:ascii="宋体" w:hAnsi="宋体" w:eastAsia="宋体" w:cs="宋体"/>
          <w:color w:val="000000"/>
          <w:sz w:val="24"/>
          <w:szCs w:val="24"/>
        </w:rPr>
        <w:t>质疑联系人：吴老师</w:t>
      </w:r>
    </w:p>
    <w:p>
      <w:pPr>
        <w:widowControl/>
        <w:snapToGrid w:val="0"/>
        <w:spacing w:line="360" w:lineRule="auto"/>
        <w:ind w:firstLine="480" w:firstLineChars="200"/>
        <w:jc w:val="left"/>
        <w:rPr>
          <w:rFonts w:ascii="宋体" w:hAnsi="宋体" w:eastAsia="宋体" w:cs="宋体"/>
          <w:color w:val="000000"/>
          <w:sz w:val="24"/>
          <w:szCs w:val="24"/>
        </w:rPr>
      </w:pPr>
      <w:r>
        <w:rPr>
          <w:rFonts w:hint="eastAsia" w:ascii="宋体" w:hAnsi="宋体" w:eastAsia="宋体" w:cs="宋体"/>
          <w:color w:val="000000"/>
          <w:sz w:val="24"/>
          <w:szCs w:val="24"/>
        </w:rPr>
        <w:t>质疑联系方式：0576-88660896</w:t>
      </w:r>
    </w:p>
    <w:p>
      <w:pPr>
        <w:widowControl/>
        <w:snapToGrid w:val="0"/>
        <w:spacing w:line="360" w:lineRule="auto"/>
        <w:ind w:firstLine="480" w:firstLineChars="200"/>
        <w:jc w:val="left"/>
        <w:rPr>
          <w:rFonts w:ascii="宋体" w:hAnsi="宋体" w:eastAsia="宋体" w:cs="宋体"/>
          <w:color w:val="000000"/>
          <w:sz w:val="24"/>
          <w:szCs w:val="24"/>
        </w:rPr>
      </w:pPr>
      <w:r>
        <w:rPr>
          <w:rFonts w:hint="eastAsia" w:ascii="宋体" w:hAnsi="宋体" w:eastAsia="宋体" w:cs="宋体"/>
          <w:color w:val="000000"/>
          <w:sz w:val="24"/>
          <w:szCs w:val="24"/>
        </w:rPr>
        <w:t>（2）采购代理机构信息</w:t>
      </w:r>
    </w:p>
    <w:p>
      <w:pPr>
        <w:widowControl/>
        <w:snapToGrid w:val="0"/>
        <w:spacing w:line="360" w:lineRule="auto"/>
        <w:ind w:firstLine="480" w:firstLineChars="200"/>
        <w:jc w:val="left"/>
        <w:rPr>
          <w:rFonts w:ascii="宋体" w:hAnsi="宋体" w:eastAsia="宋体" w:cs="宋体"/>
          <w:color w:val="000000"/>
          <w:sz w:val="24"/>
          <w:szCs w:val="24"/>
        </w:rPr>
      </w:pPr>
      <w:r>
        <w:rPr>
          <w:rFonts w:hint="eastAsia" w:ascii="宋体" w:hAnsi="宋体" w:eastAsia="宋体" w:cs="宋体"/>
          <w:color w:val="000000"/>
          <w:sz w:val="24"/>
          <w:szCs w:val="24"/>
        </w:rPr>
        <w:t>名称：中冠工程管理咨询有限公司</w:t>
      </w:r>
    </w:p>
    <w:p>
      <w:pPr>
        <w:widowControl/>
        <w:snapToGrid w:val="0"/>
        <w:spacing w:line="360" w:lineRule="auto"/>
        <w:ind w:firstLine="480" w:firstLineChars="200"/>
        <w:jc w:val="left"/>
        <w:rPr>
          <w:rFonts w:ascii="宋体" w:hAnsi="宋体" w:eastAsia="宋体" w:cs="宋体"/>
          <w:color w:val="000000"/>
          <w:sz w:val="24"/>
          <w:szCs w:val="24"/>
        </w:rPr>
      </w:pPr>
      <w:r>
        <w:rPr>
          <w:rFonts w:hint="eastAsia" w:ascii="宋体" w:hAnsi="宋体" w:eastAsia="宋体" w:cs="宋体"/>
          <w:color w:val="000000"/>
          <w:sz w:val="24"/>
          <w:szCs w:val="24"/>
        </w:rPr>
        <w:t>地址：浙江省台州市椒江区东海大道378号（原平安保险大楼）4楼</w:t>
      </w:r>
    </w:p>
    <w:p>
      <w:pPr>
        <w:widowControl/>
        <w:snapToGrid w:val="0"/>
        <w:spacing w:line="360" w:lineRule="auto"/>
        <w:ind w:firstLine="480" w:firstLineChars="200"/>
        <w:jc w:val="left"/>
        <w:rPr>
          <w:rFonts w:ascii="宋体" w:hAnsi="宋体" w:eastAsia="宋体" w:cs="宋体"/>
          <w:color w:val="000000"/>
          <w:sz w:val="24"/>
          <w:szCs w:val="24"/>
        </w:rPr>
      </w:pPr>
      <w:r>
        <w:rPr>
          <w:rFonts w:hint="eastAsia" w:ascii="宋体" w:hAnsi="宋体" w:eastAsia="宋体" w:cs="宋体"/>
          <w:color w:val="000000"/>
          <w:sz w:val="24"/>
          <w:szCs w:val="24"/>
        </w:rPr>
        <w:t>传真：0576-81810806</w:t>
      </w:r>
    </w:p>
    <w:p>
      <w:pPr>
        <w:widowControl/>
        <w:snapToGrid w:val="0"/>
        <w:spacing w:line="360" w:lineRule="auto"/>
        <w:ind w:firstLine="480" w:firstLineChars="200"/>
        <w:jc w:val="left"/>
        <w:rPr>
          <w:rFonts w:ascii="宋体" w:hAnsi="宋体" w:eastAsia="宋体" w:cs="宋体"/>
          <w:color w:val="000000"/>
          <w:sz w:val="24"/>
          <w:szCs w:val="24"/>
        </w:rPr>
      </w:pPr>
      <w:r>
        <w:rPr>
          <w:rFonts w:hint="eastAsia" w:ascii="宋体" w:hAnsi="宋体" w:eastAsia="宋体" w:cs="宋体"/>
          <w:color w:val="000000"/>
          <w:sz w:val="24"/>
          <w:szCs w:val="24"/>
        </w:rPr>
        <w:t>项目联系人（询问）：戴艳燕、陈金泉、王莎莎</w:t>
      </w:r>
    </w:p>
    <w:p>
      <w:pPr>
        <w:widowControl/>
        <w:snapToGrid w:val="0"/>
        <w:spacing w:line="360" w:lineRule="auto"/>
        <w:ind w:firstLine="480" w:firstLineChars="200"/>
        <w:jc w:val="left"/>
        <w:rPr>
          <w:rFonts w:ascii="宋体" w:hAnsi="宋体" w:eastAsia="宋体" w:cs="宋体"/>
          <w:color w:val="000000"/>
          <w:sz w:val="24"/>
          <w:szCs w:val="24"/>
        </w:rPr>
      </w:pPr>
      <w:r>
        <w:rPr>
          <w:rFonts w:hint="eastAsia" w:ascii="宋体" w:hAnsi="宋体" w:eastAsia="宋体" w:cs="宋体"/>
          <w:color w:val="000000"/>
          <w:sz w:val="24"/>
          <w:szCs w:val="24"/>
        </w:rPr>
        <w:t>项目联系方式（询问）：0576-81810227、18968407875</w:t>
      </w:r>
    </w:p>
    <w:p>
      <w:pPr>
        <w:widowControl/>
        <w:snapToGrid w:val="0"/>
        <w:spacing w:line="360" w:lineRule="auto"/>
        <w:ind w:firstLine="480" w:firstLineChars="200"/>
        <w:jc w:val="left"/>
        <w:rPr>
          <w:rFonts w:ascii="宋体" w:hAnsi="宋体" w:eastAsia="宋体" w:cs="宋体"/>
          <w:color w:val="000000"/>
          <w:sz w:val="24"/>
          <w:szCs w:val="24"/>
        </w:rPr>
      </w:pPr>
      <w:r>
        <w:rPr>
          <w:rFonts w:hint="eastAsia" w:ascii="宋体" w:hAnsi="宋体" w:eastAsia="宋体" w:cs="宋体"/>
          <w:color w:val="000000"/>
          <w:sz w:val="24"/>
          <w:szCs w:val="24"/>
        </w:rPr>
        <w:t>质疑联系人：唐虹波</w:t>
      </w:r>
    </w:p>
    <w:p>
      <w:pPr>
        <w:widowControl/>
        <w:snapToGrid w:val="0"/>
        <w:spacing w:line="360" w:lineRule="auto"/>
        <w:ind w:firstLine="480" w:firstLineChars="200"/>
        <w:jc w:val="left"/>
        <w:rPr>
          <w:rFonts w:ascii="宋体" w:hAnsi="宋体" w:eastAsia="宋体" w:cs="宋体"/>
          <w:color w:val="000000"/>
          <w:sz w:val="24"/>
          <w:szCs w:val="24"/>
        </w:rPr>
      </w:pPr>
      <w:r>
        <w:rPr>
          <w:rFonts w:hint="eastAsia" w:ascii="宋体" w:hAnsi="宋体" w:eastAsia="宋体" w:cs="宋体"/>
          <w:color w:val="000000"/>
          <w:sz w:val="24"/>
          <w:szCs w:val="24"/>
        </w:rPr>
        <w:t>质疑联系方式：0576-81810270</w:t>
      </w:r>
    </w:p>
    <w:p>
      <w:pPr>
        <w:widowControl/>
        <w:snapToGrid w:val="0"/>
        <w:spacing w:line="360" w:lineRule="auto"/>
        <w:ind w:firstLine="480" w:firstLineChars="200"/>
        <w:jc w:val="left"/>
        <w:rPr>
          <w:rFonts w:ascii="宋体" w:hAnsi="宋体" w:eastAsia="宋体" w:cs="宋体"/>
          <w:color w:val="000000"/>
          <w:sz w:val="24"/>
          <w:szCs w:val="24"/>
        </w:rPr>
      </w:pPr>
      <w:r>
        <w:rPr>
          <w:rFonts w:hint="eastAsia" w:ascii="宋体" w:hAnsi="宋体" w:eastAsia="宋体" w:cs="宋体"/>
          <w:color w:val="000000"/>
          <w:sz w:val="24"/>
          <w:szCs w:val="24"/>
        </w:rPr>
        <w:t>（3）同级政府采购监督管理部门名称：台州市财政局政府采购监管处</w:t>
      </w:r>
    </w:p>
    <w:p>
      <w:pPr>
        <w:widowControl/>
        <w:snapToGrid w:val="0"/>
        <w:spacing w:line="360" w:lineRule="auto"/>
        <w:ind w:firstLine="480" w:firstLineChars="200"/>
        <w:jc w:val="left"/>
        <w:rPr>
          <w:rFonts w:ascii="宋体" w:hAnsi="宋体" w:eastAsia="宋体" w:cs="宋体"/>
          <w:color w:val="000000"/>
          <w:sz w:val="24"/>
          <w:szCs w:val="24"/>
        </w:rPr>
      </w:pPr>
      <w:r>
        <w:rPr>
          <w:rFonts w:hint="eastAsia" w:ascii="宋体" w:hAnsi="宋体" w:eastAsia="宋体" w:cs="宋体"/>
          <w:color w:val="000000"/>
          <w:sz w:val="24"/>
          <w:szCs w:val="24"/>
        </w:rPr>
        <w:t>联系人：陈老师、李老师</w:t>
      </w:r>
    </w:p>
    <w:p>
      <w:pPr>
        <w:widowControl/>
        <w:snapToGrid w:val="0"/>
        <w:spacing w:line="360" w:lineRule="auto"/>
        <w:ind w:firstLine="480" w:firstLineChars="200"/>
        <w:jc w:val="left"/>
        <w:rPr>
          <w:rFonts w:ascii="宋体" w:hAnsi="宋体" w:eastAsia="宋体" w:cs="宋体"/>
          <w:color w:val="000000"/>
          <w:sz w:val="24"/>
          <w:szCs w:val="24"/>
        </w:rPr>
      </w:pPr>
      <w:r>
        <w:rPr>
          <w:rFonts w:hint="eastAsia" w:ascii="宋体" w:hAnsi="宋体" w:eastAsia="宋体" w:cs="宋体"/>
          <w:color w:val="000000"/>
          <w:sz w:val="24"/>
          <w:szCs w:val="24"/>
        </w:rPr>
        <w:t>监督投诉电话：0576-88206705 、88206731传真：0576-88206705</w:t>
      </w:r>
    </w:p>
    <w:p>
      <w:pPr>
        <w:widowControl/>
        <w:snapToGrid w:val="0"/>
        <w:spacing w:line="360" w:lineRule="auto"/>
        <w:ind w:firstLine="480" w:firstLineChars="200"/>
        <w:jc w:val="left"/>
        <w:rPr>
          <w:rFonts w:ascii="宋体" w:hAnsi="宋体" w:eastAsia="宋体" w:cs="宋体"/>
          <w:color w:val="000000"/>
          <w:sz w:val="24"/>
          <w:szCs w:val="24"/>
        </w:rPr>
      </w:pPr>
      <w:r>
        <w:rPr>
          <w:rFonts w:hint="eastAsia" w:ascii="宋体" w:hAnsi="宋体" w:eastAsia="宋体" w:cs="宋体"/>
          <w:color w:val="000000"/>
          <w:sz w:val="24"/>
          <w:szCs w:val="24"/>
        </w:rPr>
        <w:t>地址：浙江省台州市纬一路66号</w:t>
      </w:r>
    </w:p>
    <w:p>
      <w:pPr>
        <w:pStyle w:val="24"/>
        <w:rPr>
          <w:rFonts w:cs="宋体"/>
          <w:lang w:val="zh-CN"/>
        </w:rPr>
      </w:pPr>
      <w:bookmarkStart w:id="0" w:name="_Toc8747459"/>
    </w:p>
    <w:p>
      <w:pPr>
        <w:pStyle w:val="24"/>
        <w:pageBreakBefore/>
      </w:pPr>
      <w:r>
        <w:rPr>
          <w:rFonts w:hint="eastAsia" w:cs="宋体"/>
          <w:lang w:val="zh-CN"/>
        </w:rPr>
        <w:t>第二部分</w:t>
      </w:r>
      <w:bookmarkEnd w:id="0"/>
      <w:r>
        <w:rPr>
          <w:rFonts w:hint="eastAsia"/>
        </w:rPr>
        <w:t>供应商须知</w:t>
      </w:r>
    </w:p>
    <w:p>
      <w:pPr>
        <w:autoSpaceDE w:val="0"/>
        <w:autoSpaceDN w:val="0"/>
        <w:snapToGrid w:val="0"/>
        <w:spacing w:line="460" w:lineRule="exact"/>
        <w:jc w:val="center"/>
        <w:textAlignment w:val="bottom"/>
        <w:rPr>
          <w:rFonts w:ascii="Cambria" w:hAnsi="Cambria" w:eastAsia="宋体" w:cs="Cambria"/>
          <w:b/>
          <w:bCs/>
          <w:sz w:val="32"/>
          <w:szCs w:val="32"/>
        </w:rPr>
      </w:pPr>
      <w:bookmarkStart w:id="1" w:name="_Toc451268217"/>
      <w:r>
        <w:rPr>
          <w:rFonts w:hint="eastAsia" w:ascii="Cambria" w:hAnsi="Cambria" w:eastAsia="宋体" w:cs="Cambria"/>
          <w:b/>
          <w:bCs/>
          <w:sz w:val="32"/>
          <w:szCs w:val="32"/>
        </w:rPr>
        <w:t>前附表</w:t>
      </w:r>
      <w:bookmarkEnd w:id="1"/>
    </w:p>
    <w:tbl>
      <w:tblPr>
        <w:tblStyle w:val="25"/>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0"/>
        <w:gridCol w:w="1562"/>
        <w:gridCol w:w="71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500" w:type="dxa"/>
            <w:vAlign w:val="center"/>
          </w:tcPr>
          <w:p>
            <w:pPr>
              <w:spacing w:line="440" w:lineRule="exact"/>
              <w:jc w:val="center"/>
              <w:rPr>
                <w:rFonts w:asciiTheme="minorEastAsia" w:hAnsiTheme="minorEastAsia"/>
                <w:sz w:val="24"/>
                <w:szCs w:val="24"/>
              </w:rPr>
            </w:pPr>
            <w:r>
              <w:rPr>
                <w:rFonts w:hint="eastAsia" w:asciiTheme="minorEastAsia" w:hAnsiTheme="minorEastAsia"/>
                <w:sz w:val="24"/>
                <w:szCs w:val="24"/>
              </w:rPr>
              <w:t>序号</w:t>
            </w:r>
          </w:p>
        </w:tc>
        <w:tc>
          <w:tcPr>
            <w:tcW w:w="8715" w:type="dxa"/>
            <w:gridSpan w:val="2"/>
            <w:vAlign w:val="center"/>
          </w:tcPr>
          <w:p>
            <w:pPr>
              <w:spacing w:line="440" w:lineRule="exact"/>
              <w:jc w:val="center"/>
              <w:rPr>
                <w:rFonts w:asciiTheme="minorEastAsia" w:hAnsiTheme="minorEastAsia"/>
                <w:sz w:val="24"/>
                <w:szCs w:val="24"/>
              </w:rPr>
            </w:pPr>
            <w:r>
              <w:rPr>
                <w:rFonts w:hint="eastAsia" w:asciiTheme="minorEastAsia" w:hAnsiTheme="minorEastAsia"/>
                <w:sz w:val="24"/>
                <w:szCs w:val="24"/>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5" w:hRule="atLeast"/>
        </w:trPr>
        <w:tc>
          <w:tcPr>
            <w:tcW w:w="500" w:type="dxa"/>
            <w:vAlign w:val="center"/>
          </w:tcPr>
          <w:p>
            <w:pPr>
              <w:spacing w:line="440" w:lineRule="exact"/>
              <w:jc w:val="center"/>
              <w:rPr>
                <w:rFonts w:asciiTheme="minorEastAsia" w:hAnsiTheme="minorEastAsia"/>
                <w:sz w:val="24"/>
                <w:szCs w:val="24"/>
              </w:rPr>
            </w:pPr>
            <w:r>
              <w:rPr>
                <w:rFonts w:hint="eastAsia" w:asciiTheme="minorEastAsia" w:hAnsiTheme="minorEastAsia"/>
                <w:sz w:val="24"/>
                <w:szCs w:val="24"/>
              </w:rPr>
              <w:t>1</w:t>
            </w:r>
          </w:p>
        </w:tc>
        <w:tc>
          <w:tcPr>
            <w:tcW w:w="8715" w:type="dxa"/>
            <w:gridSpan w:val="2"/>
            <w:vAlign w:val="center"/>
          </w:tcPr>
          <w:p>
            <w:pPr>
              <w:snapToGrid w:val="0"/>
              <w:spacing w:line="420" w:lineRule="exact"/>
              <w:rPr>
                <w:rFonts w:cs="仿宋_GB2312" w:asciiTheme="minorEastAsia" w:hAnsiTheme="minorEastAsia"/>
                <w:sz w:val="24"/>
                <w:szCs w:val="24"/>
              </w:rPr>
            </w:pPr>
            <w:r>
              <w:rPr>
                <w:rFonts w:hint="eastAsia" w:cs="仿宋_GB2312" w:asciiTheme="minorEastAsia" w:hAnsiTheme="minorEastAsia"/>
                <w:b/>
                <w:sz w:val="24"/>
                <w:szCs w:val="24"/>
              </w:rPr>
              <w:t>供应商应当提交的资格、资信证明文件</w:t>
            </w:r>
            <w:r>
              <w:rPr>
                <w:rFonts w:hint="eastAsia" w:cs="仿宋_GB2312" w:asciiTheme="minorEastAsia" w:hAnsiTheme="minorEastAsia"/>
                <w:sz w:val="24"/>
                <w:szCs w:val="24"/>
              </w:rPr>
              <w:t>：</w:t>
            </w:r>
          </w:p>
          <w:p>
            <w:pPr>
              <w:snapToGrid w:val="0"/>
              <w:spacing w:line="420" w:lineRule="exact"/>
              <w:rPr>
                <w:rFonts w:cs="仿宋_GB2312" w:asciiTheme="minorEastAsia" w:hAnsiTheme="minorEastAsia"/>
                <w:sz w:val="24"/>
                <w:szCs w:val="24"/>
              </w:rPr>
            </w:pPr>
            <w:r>
              <w:rPr>
                <w:rFonts w:hint="eastAsia" w:cs="仿宋_GB2312" w:asciiTheme="minorEastAsia" w:hAnsiTheme="minorEastAsia"/>
                <w:b/>
                <w:sz w:val="24"/>
                <w:szCs w:val="24"/>
              </w:rPr>
              <w:t>（1）相关证明文件：</w:t>
            </w:r>
            <w:r>
              <w:rPr>
                <w:rFonts w:hint="eastAsia" w:cs="仿宋_GB2312" w:asciiTheme="minorEastAsia" w:hAnsiTheme="minorEastAsia"/>
                <w:sz w:val="24"/>
                <w:szCs w:val="24"/>
              </w:rPr>
              <w:t>营业执照(或事业法人登记证或其他工商等登记证明材料)扫描件、参加本次政府采购活动前三年内，在经营活动中没有重大违法记录的声明（详见格式范例）。</w:t>
            </w:r>
          </w:p>
          <w:p>
            <w:pPr>
              <w:snapToGrid w:val="0"/>
              <w:spacing w:line="420" w:lineRule="exact"/>
              <w:rPr>
                <w:rFonts w:cs="仿宋_GB2312" w:asciiTheme="minorEastAsia" w:hAnsiTheme="minorEastAsia"/>
                <w:sz w:val="24"/>
                <w:szCs w:val="24"/>
                <w:u w:val="single"/>
              </w:rPr>
            </w:pPr>
            <w:r>
              <w:rPr>
                <w:rFonts w:hint="eastAsia" w:cs="仿宋_GB2312" w:asciiTheme="minorEastAsia" w:hAnsiTheme="minorEastAsia"/>
                <w:b/>
                <w:sz w:val="24"/>
                <w:szCs w:val="24"/>
              </w:rPr>
              <w:t>（</w:t>
            </w:r>
            <w:r>
              <w:rPr>
                <w:rFonts w:cs="仿宋_GB2312" w:asciiTheme="minorEastAsia" w:hAnsiTheme="minorEastAsia"/>
                <w:b/>
                <w:sz w:val="24"/>
                <w:szCs w:val="24"/>
              </w:rPr>
              <w:t>2</w:t>
            </w:r>
            <w:r>
              <w:rPr>
                <w:rFonts w:hint="eastAsia" w:cs="仿宋_GB2312" w:asciiTheme="minorEastAsia" w:hAnsiTheme="minorEastAsia"/>
                <w:b/>
                <w:sz w:val="24"/>
                <w:szCs w:val="24"/>
              </w:rPr>
              <w:t>）特许资格、资信证明文件（如果有）：</w:t>
            </w:r>
          </w:p>
          <w:p>
            <w:pPr>
              <w:spacing w:line="420" w:lineRule="exact"/>
              <w:ind w:firstLine="480" w:firstLineChars="200"/>
              <w:rPr>
                <w:rFonts w:asciiTheme="minorEastAsia" w:hAnsiTheme="minorEastAsia"/>
                <w:b/>
                <w:sz w:val="24"/>
                <w:szCs w:val="24"/>
              </w:rPr>
            </w:pPr>
            <w:r>
              <w:rPr>
                <w:rFonts w:hint="eastAsia" w:cs="仿宋_GB2312" w:asciiTheme="minorEastAsia" w:hAnsiTheme="minorEastAsia"/>
                <w:sz w:val="24"/>
                <w:szCs w:val="24"/>
              </w:rPr>
              <w:t>法律和国务院行政法规规定或授权有关部门规定供应商或产品进入市场须先行取得相关认证或许可的，供应商须在谈判响应文件中提供相关的认证或许可证明材料。未经认证、许可，或者虽经认证、许可但相关资质证书已经失效的供应商，不能推荐、确认为成交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trPr>
        <w:tc>
          <w:tcPr>
            <w:tcW w:w="500" w:type="dxa"/>
            <w:vAlign w:val="center"/>
          </w:tcPr>
          <w:p>
            <w:pPr>
              <w:spacing w:line="440" w:lineRule="exact"/>
              <w:jc w:val="center"/>
              <w:rPr>
                <w:rFonts w:asciiTheme="minorEastAsia" w:hAnsiTheme="minorEastAsia"/>
                <w:sz w:val="24"/>
                <w:szCs w:val="24"/>
              </w:rPr>
            </w:pPr>
            <w:r>
              <w:rPr>
                <w:rFonts w:hint="eastAsia" w:asciiTheme="minorEastAsia" w:hAnsiTheme="minorEastAsia"/>
                <w:sz w:val="24"/>
                <w:szCs w:val="24"/>
              </w:rPr>
              <w:t>2</w:t>
            </w:r>
          </w:p>
        </w:tc>
        <w:tc>
          <w:tcPr>
            <w:tcW w:w="8715" w:type="dxa"/>
            <w:gridSpan w:val="2"/>
            <w:vAlign w:val="center"/>
          </w:tcPr>
          <w:p>
            <w:pPr>
              <w:autoSpaceDE w:val="0"/>
              <w:autoSpaceDN w:val="0"/>
              <w:spacing w:line="420" w:lineRule="exact"/>
              <w:textAlignment w:val="bottom"/>
              <w:rPr>
                <w:rFonts w:asciiTheme="minorEastAsia" w:hAnsiTheme="minorEastAsia"/>
                <w:sz w:val="24"/>
                <w:szCs w:val="24"/>
              </w:rPr>
            </w:pPr>
            <w:r>
              <w:rPr>
                <w:rFonts w:hint="eastAsia" w:asciiTheme="minorEastAsia" w:hAnsiTheme="minorEastAsia"/>
                <w:b/>
                <w:sz w:val="24"/>
                <w:szCs w:val="24"/>
              </w:rPr>
              <w:t>谈判有效期：</w:t>
            </w:r>
            <w:r>
              <w:rPr>
                <w:rFonts w:hint="eastAsia" w:cs="仿宋_GB2312" w:asciiTheme="minorEastAsia" w:hAnsiTheme="minorEastAsia"/>
                <w:sz w:val="24"/>
                <w:szCs w:val="24"/>
              </w:rPr>
              <w:t>谈判有效期为从提交谈判响应文件的截止之日起90天。</w:t>
            </w:r>
            <w:r>
              <w:rPr>
                <w:rFonts w:hint="eastAsia" w:cs="仿宋_GB2312" w:asciiTheme="minorEastAsia" w:hAnsiTheme="minorEastAsia"/>
                <w:b/>
                <w:sz w:val="24"/>
                <w:szCs w:val="24"/>
              </w:rPr>
              <w:t>供应商的谈判响应文件中承诺的谈判有效期少于采购文件中载明的谈判有效期的，响应无效。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500" w:type="dxa"/>
            <w:vAlign w:val="center"/>
          </w:tcPr>
          <w:p>
            <w:pPr>
              <w:spacing w:line="440" w:lineRule="exact"/>
              <w:jc w:val="center"/>
              <w:rPr>
                <w:rFonts w:asciiTheme="minorEastAsia" w:hAnsiTheme="minorEastAsia"/>
                <w:sz w:val="24"/>
                <w:szCs w:val="24"/>
              </w:rPr>
            </w:pPr>
            <w:r>
              <w:rPr>
                <w:rFonts w:hint="eastAsia" w:asciiTheme="minorEastAsia" w:hAnsiTheme="minorEastAsia"/>
                <w:sz w:val="24"/>
                <w:szCs w:val="24"/>
              </w:rPr>
              <w:t>3</w:t>
            </w:r>
          </w:p>
        </w:tc>
        <w:tc>
          <w:tcPr>
            <w:tcW w:w="8715" w:type="dxa"/>
            <w:gridSpan w:val="2"/>
            <w:vAlign w:val="center"/>
          </w:tcPr>
          <w:p>
            <w:pPr>
              <w:pStyle w:val="23"/>
              <w:spacing w:before="0" w:beforeAutospacing="0" w:after="0" w:afterAutospacing="0" w:line="380" w:lineRule="exact"/>
              <w:contextualSpacing/>
              <w:rPr>
                <w:rFonts w:asciiTheme="minorEastAsia" w:hAnsiTheme="minorEastAsia" w:eastAsiaTheme="minorEastAsia"/>
                <w:kern w:val="2"/>
                <w:sz w:val="21"/>
                <w:szCs w:val="21"/>
              </w:rPr>
            </w:pPr>
            <w:r>
              <w:rPr>
                <w:rFonts w:cs="仿宋_GB2312" w:asciiTheme="minorEastAsia" w:hAnsiTheme="minorEastAsia" w:eastAsiaTheme="minorEastAsia"/>
                <w:b/>
                <w:kern w:val="2"/>
              </w:rPr>
              <w:t>联合体投标</w:t>
            </w:r>
            <w:r>
              <w:rPr>
                <w:rFonts w:hint="eastAsia" w:cs="仿宋_GB2312" w:asciiTheme="minorEastAsia" w:hAnsiTheme="minorEastAsia" w:eastAsiaTheme="minorEastAsia"/>
                <w:b/>
                <w:kern w:val="2"/>
              </w:rPr>
              <w:t>：</w:t>
            </w:r>
            <w:r>
              <w:rPr>
                <w:rFonts w:cs="仿宋_GB2312" w:asciiTheme="minorEastAsia" w:hAnsiTheme="minorEastAsia" w:eastAsiaTheme="minorEastAsia"/>
                <w:kern w:val="2"/>
              </w:rPr>
              <w:t>本项目</w:t>
            </w:r>
            <w:r>
              <w:rPr>
                <w:rFonts w:hint="eastAsia" w:cs="仿宋_GB2312" w:asciiTheme="minorEastAsia" w:hAnsiTheme="minorEastAsia" w:eastAsiaTheme="minorEastAsia"/>
                <w:kern w:val="2"/>
              </w:rPr>
              <w:t>不</w:t>
            </w:r>
            <w:r>
              <w:rPr>
                <w:rFonts w:cs="仿宋_GB2312" w:asciiTheme="minorEastAsia" w:hAnsiTheme="minorEastAsia" w:eastAsiaTheme="minorEastAsia"/>
                <w:kern w:val="2"/>
              </w:rPr>
              <w:t>接受</w:t>
            </w:r>
            <w:r>
              <w:rPr>
                <w:rFonts w:hint="eastAsia" w:cs="仿宋_GB2312" w:asciiTheme="minorEastAsia" w:hAnsiTheme="minorEastAsia" w:eastAsiaTheme="minorEastAsia"/>
                <w:kern w:val="2"/>
              </w:rPr>
              <w:t>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500" w:type="dxa"/>
            <w:vAlign w:val="center"/>
          </w:tcPr>
          <w:p>
            <w:pPr>
              <w:spacing w:line="440" w:lineRule="exact"/>
              <w:jc w:val="center"/>
              <w:rPr>
                <w:rFonts w:asciiTheme="minorEastAsia" w:hAnsiTheme="minorEastAsia"/>
                <w:sz w:val="24"/>
                <w:szCs w:val="24"/>
              </w:rPr>
            </w:pPr>
            <w:r>
              <w:rPr>
                <w:rFonts w:hint="eastAsia" w:asciiTheme="minorEastAsia" w:hAnsiTheme="minorEastAsia"/>
                <w:sz w:val="24"/>
                <w:szCs w:val="24"/>
              </w:rPr>
              <w:t>4</w:t>
            </w:r>
          </w:p>
        </w:tc>
        <w:tc>
          <w:tcPr>
            <w:tcW w:w="8715" w:type="dxa"/>
            <w:gridSpan w:val="2"/>
            <w:vAlign w:val="center"/>
          </w:tcPr>
          <w:p>
            <w:pPr>
              <w:spacing w:line="420" w:lineRule="exact"/>
              <w:rPr>
                <w:rFonts w:asciiTheme="minorEastAsia" w:hAnsiTheme="minorEastAsia"/>
                <w:sz w:val="24"/>
                <w:szCs w:val="24"/>
              </w:rPr>
            </w:pPr>
            <w:r>
              <w:rPr>
                <w:rFonts w:hint="eastAsia" w:cs="仿宋_GB2312" w:asciiTheme="minorEastAsia" w:hAnsiTheme="minorEastAsia"/>
                <w:b/>
                <w:sz w:val="24"/>
                <w:szCs w:val="24"/>
              </w:rPr>
              <w:t>分包或转包：</w:t>
            </w:r>
            <w:r>
              <w:rPr>
                <w:rFonts w:hint="eastAsia" w:cs="仿宋_GB2312" w:asciiTheme="minorEastAsia" w:hAnsiTheme="minorEastAsia"/>
                <w:sz w:val="24"/>
                <w:szCs w:val="24"/>
              </w:rPr>
              <w:t>（1）采购人不同意分包。（2）本项目不得转包。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500" w:type="dxa"/>
            <w:vAlign w:val="center"/>
          </w:tcPr>
          <w:p>
            <w:pPr>
              <w:spacing w:line="440" w:lineRule="exact"/>
              <w:jc w:val="center"/>
              <w:rPr>
                <w:rFonts w:asciiTheme="minorEastAsia" w:hAnsiTheme="minorEastAsia"/>
                <w:sz w:val="24"/>
                <w:szCs w:val="24"/>
              </w:rPr>
            </w:pPr>
            <w:r>
              <w:rPr>
                <w:rFonts w:hint="eastAsia" w:asciiTheme="minorEastAsia" w:hAnsiTheme="minorEastAsia"/>
                <w:sz w:val="24"/>
                <w:szCs w:val="24"/>
              </w:rPr>
              <w:t>5</w:t>
            </w:r>
          </w:p>
        </w:tc>
        <w:tc>
          <w:tcPr>
            <w:tcW w:w="8715" w:type="dxa"/>
            <w:gridSpan w:val="2"/>
            <w:vAlign w:val="center"/>
          </w:tcPr>
          <w:p>
            <w:pPr>
              <w:spacing w:line="420" w:lineRule="exact"/>
              <w:rPr>
                <w:rFonts w:asciiTheme="minorEastAsia" w:hAnsiTheme="minorEastAsia"/>
                <w:sz w:val="24"/>
                <w:szCs w:val="24"/>
              </w:rPr>
            </w:pPr>
            <w:r>
              <w:rPr>
                <w:rFonts w:hint="eastAsia" w:asciiTheme="minorEastAsia" w:hAnsiTheme="minorEastAsia"/>
                <w:b/>
                <w:sz w:val="24"/>
                <w:szCs w:val="24"/>
              </w:rPr>
              <w:t>谈判响应文件份数：</w:t>
            </w:r>
            <w:r>
              <w:rPr>
                <w:rFonts w:hint="eastAsia" w:cs="仿宋" w:asciiTheme="minorEastAsia" w:hAnsiTheme="minorEastAsia"/>
                <w:sz w:val="24"/>
                <w:szCs w:val="24"/>
              </w:rPr>
              <w:t>本项目实行网上投标，供应商于“政采云”上提供电子响应文件。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500" w:type="dxa"/>
            <w:vAlign w:val="center"/>
          </w:tcPr>
          <w:p>
            <w:pPr>
              <w:spacing w:line="440" w:lineRule="exact"/>
              <w:jc w:val="center"/>
              <w:rPr>
                <w:rFonts w:asciiTheme="minorEastAsia" w:hAnsiTheme="minorEastAsia"/>
                <w:sz w:val="24"/>
                <w:szCs w:val="24"/>
              </w:rPr>
            </w:pPr>
            <w:r>
              <w:rPr>
                <w:rFonts w:hint="eastAsia" w:asciiTheme="minorEastAsia" w:hAnsiTheme="minorEastAsia"/>
                <w:sz w:val="24"/>
                <w:szCs w:val="24"/>
              </w:rPr>
              <w:t>6</w:t>
            </w:r>
          </w:p>
        </w:tc>
        <w:tc>
          <w:tcPr>
            <w:tcW w:w="8715" w:type="dxa"/>
            <w:gridSpan w:val="2"/>
            <w:vAlign w:val="center"/>
          </w:tcPr>
          <w:p>
            <w:pPr>
              <w:autoSpaceDE w:val="0"/>
              <w:autoSpaceDN w:val="0"/>
              <w:spacing w:line="420" w:lineRule="exact"/>
              <w:textAlignment w:val="bottom"/>
              <w:rPr>
                <w:rFonts w:asciiTheme="minorEastAsia" w:hAnsiTheme="minorEastAsia"/>
                <w:b/>
                <w:sz w:val="24"/>
                <w:szCs w:val="24"/>
              </w:rPr>
            </w:pPr>
            <w:r>
              <w:rPr>
                <w:rFonts w:hint="eastAsia" w:cs="仿宋_GB2312" w:asciiTheme="minorEastAsia" w:hAnsiTheme="minorEastAsia"/>
                <w:b/>
                <w:sz w:val="24"/>
                <w:szCs w:val="24"/>
              </w:rPr>
              <w:t>开标前答疑会或现场考察：无</w:t>
            </w:r>
            <w:r>
              <w:rPr>
                <w:rFonts w:hint="eastAsia" w:asciiTheme="minorEastAsia" w:hAnsiTheme="minorEastAsia"/>
                <w:b/>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500" w:type="dxa"/>
            <w:vAlign w:val="center"/>
          </w:tcPr>
          <w:p>
            <w:pPr>
              <w:spacing w:line="440" w:lineRule="exact"/>
              <w:jc w:val="center"/>
              <w:rPr>
                <w:rFonts w:asciiTheme="minorEastAsia" w:hAnsiTheme="minorEastAsia"/>
                <w:sz w:val="24"/>
                <w:szCs w:val="24"/>
              </w:rPr>
            </w:pPr>
            <w:r>
              <w:rPr>
                <w:rFonts w:hint="eastAsia" w:asciiTheme="minorEastAsia" w:hAnsiTheme="minorEastAsia"/>
                <w:sz w:val="24"/>
                <w:szCs w:val="24"/>
              </w:rPr>
              <w:t>7</w:t>
            </w:r>
          </w:p>
        </w:tc>
        <w:tc>
          <w:tcPr>
            <w:tcW w:w="8715" w:type="dxa"/>
            <w:gridSpan w:val="2"/>
            <w:vAlign w:val="center"/>
          </w:tcPr>
          <w:p>
            <w:pPr>
              <w:autoSpaceDE w:val="0"/>
              <w:autoSpaceDN w:val="0"/>
              <w:spacing w:line="420" w:lineRule="exact"/>
              <w:textAlignment w:val="bottom"/>
              <w:rPr>
                <w:rFonts w:asciiTheme="minorEastAsia" w:hAnsiTheme="minorEastAsia"/>
                <w:b/>
                <w:sz w:val="24"/>
                <w:szCs w:val="24"/>
              </w:rPr>
            </w:pPr>
            <w:r>
              <w:rPr>
                <w:rFonts w:hint="eastAsia" w:cs="仿宋_GB2312" w:asciiTheme="minorEastAsia" w:hAnsiTheme="minorEastAsia"/>
                <w:b/>
                <w:sz w:val="24"/>
                <w:szCs w:val="24"/>
              </w:rPr>
              <w:t>样品提供：无。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500" w:type="dxa"/>
            <w:vMerge w:val="restart"/>
            <w:vAlign w:val="center"/>
          </w:tcPr>
          <w:p>
            <w:pPr>
              <w:spacing w:line="440" w:lineRule="exact"/>
              <w:jc w:val="center"/>
              <w:rPr>
                <w:rFonts w:asciiTheme="minorEastAsia" w:hAnsiTheme="minorEastAsia"/>
                <w:sz w:val="24"/>
                <w:szCs w:val="24"/>
              </w:rPr>
            </w:pPr>
            <w:r>
              <w:rPr>
                <w:rFonts w:hint="eastAsia" w:asciiTheme="minorEastAsia" w:hAnsiTheme="minorEastAsia"/>
                <w:sz w:val="24"/>
                <w:szCs w:val="24"/>
              </w:rPr>
              <w:t>8</w:t>
            </w:r>
          </w:p>
        </w:tc>
        <w:tc>
          <w:tcPr>
            <w:tcW w:w="1562" w:type="dxa"/>
            <w:vMerge w:val="restart"/>
            <w:vAlign w:val="center"/>
          </w:tcPr>
          <w:p>
            <w:pPr>
              <w:snapToGrid w:val="0"/>
              <w:spacing w:line="420" w:lineRule="exact"/>
              <w:jc w:val="center"/>
              <w:rPr>
                <w:rFonts w:cs="仿宋_GB2312" w:asciiTheme="minorEastAsia" w:hAnsiTheme="minorEastAsia"/>
                <w:b/>
                <w:sz w:val="24"/>
                <w:szCs w:val="24"/>
              </w:rPr>
            </w:pPr>
            <w:r>
              <w:rPr>
                <w:rFonts w:hint="eastAsia" w:asciiTheme="minorEastAsia" w:hAnsiTheme="minorEastAsia"/>
                <w:b/>
                <w:sz w:val="24"/>
                <w:szCs w:val="24"/>
              </w:rPr>
              <w:t>供应商信用信息事项</w:t>
            </w:r>
          </w:p>
        </w:tc>
        <w:tc>
          <w:tcPr>
            <w:tcW w:w="7153" w:type="dxa"/>
            <w:vAlign w:val="center"/>
          </w:tcPr>
          <w:p>
            <w:pPr>
              <w:snapToGrid w:val="0"/>
              <w:spacing w:line="420" w:lineRule="exact"/>
              <w:rPr>
                <w:rFonts w:cs="仿宋_GB2312" w:asciiTheme="minorEastAsia" w:hAnsiTheme="minorEastAsia"/>
                <w:b/>
                <w:sz w:val="24"/>
                <w:szCs w:val="24"/>
              </w:rPr>
            </w:pPr>
            <w:r>
              <w:rPr>
                <w:rFonts w:hint="eastAsia" w:asciiTheme="minorEastAsia" w:hAnsiTheme="minorEastAsia"/>
                <w:b/>
                <w:sz w:val="24"/>
                <w:szCs w:val="24"/>
              </w:rPr>
              <w:t>信用信息查询渠道及截止时间：</w:t>
            </w:r>
            <w:r>
              <w:rPr>
                <w:rFonts w:hint="eastAsia" w:asciiTheme="minorEastAsia" w:hAnsiTheme="minorEastAsia"/>
                <w:sz w:val="24"/>
                <w:szCs w:val="24"/>
              </w:rPr>
              <w:t>采购人或采购人委托的谈判小组将通过“信用中国”网站(www.creditchina.gov.cn)、中国政府采购网(www.ccgp.gov.cn)渠道查询供应商</w:t>
            </w:r>
            <w:r>
              <w:rPr>
                <w:rFonts w:hint="eastAsia" w:cs="仿宋_GB2312" w:asciiTheme="minorEastAsia" w:hAnsiTheme="minorEastAsia"/>
                <w:b/>
                <w:sz w:val="24"/>
                <w:szCs w:val="24"/>
              </w:rPr>
              <w:t>响应截止时间前</w:t>
            </w:r>
            <w:r>
              <w:rPr>
                <w:rFonts w:hint="eastAsia" w:asciiTheme="minorEastAsia" w:hAnsiTheme="minorEastAsia"/>
                <w:sz w:val="24"/>
                <w:szCs w:val="24"/>
              </w:rPr>
              <w:t>的信用记录。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500" w:type="dxa"/>
            <w:vMerge w:val="continue"/>
            <w:vAlign w:val="center"/>
          </w:tcPr>
          <w:p>
            <w:pPr>
              <w:spacing w:line="440" w:lineRule="exact"/>
              <w:jc w:val="center"/>
              <w:rPr>
                <w:rFonts w:asciiTheme="minorEastAsia" w:hAnsiTheme="minorEastAsia"/>
                <w:sz w:val="24"/>
                <w:szCs w:val="24"/>
              </w:rPr>
            </w:pPr>
          </w:p>
        </w:tc>
        <w:tc>
          <w:tcPr>
            <w:tcW w:w="1562" w:type="dxa"/>
            <w:vMerge w:val="continue"/>
            <w:vAlign w:val="center"/>
          </w:tcPr>
          <w:p>
            <w:pPr>
              <w:snapToGrid w:val="0"/>
              <w:spacing w:line="420" w:lineRule="exact"/>
              <w:rPr>
                <w:rFonts w:cs="仿宋_GB2312" w:asciiTheme="minorEastAsia" w:hAnsiTheme="minorEastAsia"/>
                <w:b/>
                <w:sz w:val="24"/>
                <w:szCs w:val="24"/>
              </w:rPr>
            </w:pPr>
          </w:p>
        </w:tc>
        <w:tc>
          <w:tcPr>
            <w:tcW w:w="7153" w:type="dxa"/>
            <w:vAlign w:val="center"/>
          </w:tcPr>
          <w:p>
            <w:pPr>
              <w:snapToGrid w:val="0"/>
              <w:spacing w:line="420" w:lineRule="exact"/>
              <w:rPr>
                <w:rFonts w:cs="仿宋_GB2312" w:asciiTheme="minorEastAsia" w:hAnsiTheme="minorEastAsia"/>
                <w:b/>
                <w:sz w:val="24"/>
                <w:szCs w:val="24"/>
              </w:rPr>
            </w:pPr>
            <w:r>
              <w:rPr>
                <w:rFonts w:hint="eastAsia" w:asciiTheme="minorEastAsia" w:hAnsiTheme="minorEastAsia"/>
                <w:b/>
                <w:sz w:val="24"/>
                <w:szCs w:val="24"/>
              </w:rPr>
              <w:t>信用信息查询记录和证据留存的具体方式：</w:t>
            </w:r>
            <w:r>
              <w:rPr>
                <w:rFonts w:hint="eastAsia" w:asciiTheme="minorEastAsia" w:hAnsiTheme="minorEastAsia"/>
                <w:sz w:val="24"/>
                <w:szCs w:val="24"/>
              </w:rPr>
              <w:t>采购人或采购人委托的谈判小组现场查询供应商的信用记录，查询结果经确认后与采购文件一起存档。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trPr>
        <w:tc>
          <w:tcPr>
            <w:tcW w:w="500" w:type="dxa"/>
            <w:vMerge w:val="continue"/>
            <w:vAlign w:val="center"/>
          </w:tcPr>
          <w:p>
            <w:pPr>
              <w:spacing w:line="440" w:lineRule="exact"/>
              <w:jc w:val="center"/>
              <w:rPr>
                <w:rFonts w:asciiTheme="minorEastAsia" w:hAnsiTheme="minorEastAsia"/>
                <w:sz w:val="24"/>
                <w:szCs w:val="24"/>
              </w:rPr>
            </w:pPr>
          </w:p>
        </w:tc>
        <w:tc>
          <w:tcPr>
            <w:tcW w:w="1562" w:type="dxa"/>
            <w:vMerge w:val="continue"/>
            <w:vAlign w:val="center"/>
          </w:tcPr>
          <w:p>
            <w:pPr>
              <w:snapToGrid w:val="0"/>
              <w:spacing w:line="420" w:lineRule="exact"/>
              <w:rPr>
                <w:rFonts w:cs="仿宋_GB2312" w:asciiTheme="minorEastAsia" w:hAnsiTheme="minorEastAsia"/>
                <w:b/>
                <w:sz w:val="24"/>
                <w:szCs w:val="24"/>
              </w:rPr>
            </w:pPr>
          </w:p>
        </w:tc>
        <w:tc>
          <w:tcPr>
            <w:tcW w:w="7153" w:type="dxa"/>
            <w:vAlign w:val="center"/>
          </w:tcPr>
          <w:p>
            <w:pPr>
              <w:snapToGrid w:val="0"/>
              <w:spacing w:line="420" w:lineRule="exact"/>
              <w:rPr>
                <w:rFonts w:cs="仿宋_GB2312" w:asciiTheme="minorEastAsia" w:hAnsiTheme="minorEastAsia"/>
                <w:b/>
                <w:sz w:val="24"/>
                <w:szCs w:val="24"/>
              </w:rPr>
            </w:pPr>
            <w:r>
              <w:rPr>
                <w:rFonts w:hint="eastAsia" w:asciiTheme="minorEastAsia" w:hAnsiTheme="minorEastAsia"/>
                <w:b/>
                <w:sz w:val="24"/>
                <w:szCs w:val="24"/>
              </w:rPr>
              <w:t>信用信息的使用规则：</w:t>
            </w:r>
            <w:r>
              <w:rPr>
                <w:rFonts w:hint="eastAsia" w:asciiTheme="minorEastAsia" w:hAnsiTheme="minorEastAsia"/>
                <w:sz w:val="24"/>
                <w:szCs w:val="24"/>
              </w:rPr>
              <w:t>经查询列入失信被执行人名单、重大税收违法失信主体、政府采购严重违法失信行为记录名单的供应商将被拒绝参与政府采购活动。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500" w:type="dxa"/>
            <w:vAlign w:val="center"/>
          </w:tcPr>
          <w:p>
            <w:pPr>
              <w:spacing w:line="440" w:lineRule="exact"/>
              <w:jc w:val="center"/>
              <w:rPr>
                <w:rFonts w:cs="Times New Roman" w:asciiTheme="minorEastAsia" w:hAnsiTheme="minorEastAsia"/>
                <w:sz w:val="24"/>
                <w:szCs w:val="24"/>
              </w:rPr>
            </w:pPr>
            <w:r>
              <w:rPr>
                <w:rFonts w:hint="eastAsia" w:cs="Times New Roman" w:asciiTheme="minorEastAsia" w:hAnsiTheme="minorEastAsia"/>
                <w:sz w:val="24"/>
                <w:szCs w:val="24"/>
              </w:rPr>
              <w:t>9</w:t>
            </w:r>
          </w:p>
        </w:tc>
        <w:tc>
          <w:tcPr>
            <w:tcW w:w="8715" w:type="dxa"/>
            <w:gridSpan w:val="2"/>
            <w:vAlign w:val="center"/>
          </w:tcPr>
          <w:p>
            <w:pPr>
              <w:spacing w:line="288" w:lineRule="auto"/>
              <w:rPr>
                <w:rFonts w:asciiTheme="minorEastAsia" w:hAnsiTheme="minorEastAsia"/>
                <w:sz w:val="24"/>
                <w:szCs w:val="24"/>
              </w:rPr>
            </w:pPr>
            <w:r>
              <w:rPr>
                <w:rFonts w:hint="eastAsia" w:asciiTheme="minorEastAsia" w:hAnsiTheme="minorEastAsia"/>
                <w:sz w:val="24"/>
                <w:szCs w:val="24"/>
              </w:rPr>
              <w:t>其他：代理服务费</w:t>
            </w:r>
          </w:p>
          <w:p>
            <w:pPr>
              <w:spacing w:line="340" w:lineRule="exact"/>
              <w:jc w:val="left"/>
              <w:rPr>
                <w:rFonts w:asciiTheme="minorEastAsia" w:hAnsiTheme="minorEastAsia"/>
                <w:sz w:val="24"/>
                <w:szCs w:val="24"/>
              </w:rPr>
            </w:pPr>
            <w:r>
              <w:rPr>
                <w:rFonts w:hint="eastAsia" w:asciiTheme="minorEastAsia" w:hAnsiTheme="minorEastAsia"/>
                <w:sz w:val="24"/>
                <w:szCs w:val="24"/>
              </w:rPr>
              <w:t>成交人须向采购代理机构交纳采购代理服务费：</w:t>
            </w:r>
          </w:p>
          <w:p>
            <w:pPr>
              <w:numPr>
                <w:ilvl w:val="0"/>
                <w:numId w:val="3"/>
              </w:numPr>
              <w:spacing w:line="340" w:lineRule="exact"/>
              <w:jc w:val="left"/>
              <w:rPr>
                <w:rFonts w:asciiTheme="minorEastAsia" w:hAnsiTheme="minorEastAsia"/>
                <w:sz w:val="24"/>
                <w:szCs w:val="24"/>
              </w:rPr>
            </w:pPr>
            <w:r>
              <w:rPr>
                <w:rFonts w:hint="eastAsia" w:asciiTheme="minorEastAsia" w:hAnsiTheme="minorEastAsia"/>
                <w:sz w:val="24"/>
                <w:szCs w:val="24"/>
              </w:rPr>
              <w:t>招标代理服务费：本项目采购代理服务费用按照中标通知书上的中标总价，根据国家发改委发改办价格[2003]857号通知和国家计委计价格[2002]1980号文件中招标费率规定的货物类标准的39.8%计取，由成交供应商支付。</w:t>
            </w:r>
          </w:p>
          <w:tbl>
            <w:tblPr>
              <w:tblStyle w:val="25"/>
              <w:tblW w:w="84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35"/>
              <w:gridCol w:w="1777"/>
              <w:gridCol w:w="1640"/>
              <w:gridCol w:w="2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2935"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服务类型、费率、中标金额（万元）</w:t>
                  </w:r>
                </w:p>
              </w:tc>
              <w:tc>
                <w:tcPr>
                  <w:tcW w:w="1777"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货物招标</w:t>
                  </w:r>
                </w:p>
              </w:tc>
              <w:tc>
                <w:tcPr>
                  <w:tcW w:w="1640"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服务招标</w:t>
                  </w:r>
                </w:p>
              </w:tc>
              <w:tc>
                <w:tcPr>
                  <w:tcW w:w="2119"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2935"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100以下</w:t>
                  </w:r>
                </w:p>
              </w:tc>
              <w:tc>
                <w:tcPr>
                  <w:tcW w:w="1777"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1.50%</w:t>
                  </w:r>
                </w:p>
              </w:tc>
              <w:tc>
                <w:tcPr>
                  <w:tcW w:w="1640"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1.50%</w:t>
                  </w:r>
                </w:p>
              </w:tc>
              <w:tc>
                <w:tcPr>
                  <w:tcW w:w="2119"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2935"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100-500</w:t>
                  </w:r>
                </w:p>
              </w:tc>
              <w:tc>
                <w:tcPr>
                  <w:tcW w:w="1777"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1.10%</w:t>
                  </w:r>
                </w:p>
              </w:tc>
              <w:tc>
                <w:tcPr>
                  <w:tcW w:w="1640"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0.80%</w:t>
                  </w:r>
                </w:p>
              </w:tc>
              <w:tc>
                <w:tcPr>
                  <w:tcW w:w="2119"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2935"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500-1000</w:t>
                  </w:r>
                </w:p>
              </w:tc>
              <w:tc>
                <w:tcPr>
                  <w:tcW w:w="1777"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0.80%</w:t>
                  </w:r>
                </w:p>
              </w:tc>
              <w:tc>
                <w:tcPr>
                  <w:tcW w:w="1640"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0.45%</w:t>
                  </w:r>
                </w:p>
              </w:tc>
              <w:tc>
                <w:tcPr>
                  <w:tcW w:w="2119"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2935"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1000-5000</w:t>
                  </w:r>
                </w:p>
              </w:tc>
              <w:tc>
                <w:tcPr>
                  <w:tcW w:w="1777"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0.50%</w:t>
                  </w:r>
                </w:p>
              </w:tc>
              <w:tc>
                <w:tcPr>
                  <w:tcW w:w="1640"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0.25%</w:t>
                  </w:r>
                </w:p>
              </w:tc>
              <w:tc>
                <w:tcPr>
                  <w:tcW w:w="2119"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2935"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5000-10000</w:t>
                  </w:r>
                </w:p>
              </w:tc>
              <w:tc>
                <w:tcPr>
                  <w:tcW w:w="1777"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0.25%</w:t>
                  </w:r>
                </w:p>
              </w:tc>
              <w:tc>
                <w:tcPr>
                  <w:tcW w:w="1640"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0.10%</w:t>
                  </w:r>
                </w:p>
              </w:tc>
              <w:tc>
                <w:tcPr>
                  <w:tcW w:w="2119"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2935"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10000-100000</w:t>
                  </w:r>
                </w:p>
              </w:tc>
              <w:tc>
                <w:tcPr>
                  <w:tcW w:w="1777"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0.05%</w:t>
                  </w:r>
                </w:p>
              </w:tc>
              <w:tc>
                <w:tcPr>
                  <w:tcW w:w="1640"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0.05%</w:t>
                  </w:r>
                </w:p>
              </w:tc>
              <w:tc>
                <w:tcPr>
                  <w:tcW w:w="2119"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2935"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100000以上</w:t>
                  </w:r>
                </w:p>
              </w:tc>
              <w:tc>
                <w:tcPr>
                  <w:tcW w:w="1777"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0.01%</w:t>
                  </w:r>
                </w:p>
              </w:tc>
              <w:tc>
                <w:tcPr>
                  <w:tcW w:w="1640"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0.01%</w:t>
                  </w:r>
                </w:p>
              </w:tc>
              <w:tc>
                <w:tcPr>
                  <w:tcW w:w="2119"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0.01%</w:t>
                  </w:r>
                </w:p>
              </w:tc>
            </w:tr>
          </w:tbl>
          <w:p>
            <w:pPr>
              <w:spacing w:line="340" w:lineRule="exact"/>
              <w:jc w:val="left"/>
              <w:rPr>
                <w:rFonts w:asciiTheme="minorEastAsia" w:hAnsiTheme="minorEastAsia"/>
                <w:sz w:val="24"/>
                <w:szCs w:val="24"/>
              </w:rPr>
            </w:pPr>
            <w:r>
              <w:rPr>
                <w:rFonts w:hint="eastAsia" w:asciiTheme="minorEastAsia" w:hAnsiTheme="minorEastAsia"/>
                <w:sz w:val="24"/>
                <w:szCs w:val="24"/>
              </w:rPr>
              <w:t>（2）采购代理服务费的交纳方式：</w:t>
            </w:r>
          </w:p>
          <w:p>
            <w:pPr>
              <w:spacing w:line="340" w:lineRule="exact"/>
              <w:jc w:val="left"/>
              <w:rPr>
                <w:rFonts w:asciiTheme="minorEastAsia" w:hAnsiTheme="minorEastAsia"/>
                <w:sz w:val="24"/>
                <w:szCs w:val="24"/>
              </w:rPr>
            </w:pPr>
            <w:r>
              <w:rPr>
                <w:rFonts w:hint="eastAsia" w:asciiTheme="minorEastAsia" w:hAnsiTheme="minorEastAsia"/>
                <w:sz w:val="24"/>
                <w:szCs w:val="24"/>
              </w:rPr>
              <w:t>用电汇、网银方式直接交纳成交服务费。</w:t>
            </w:r>
          </w:p>
          <w:p>
            <w:pPr>
              <w:spacing w:line="340" w:lineRule="exact"/>
              <w:jc w:val="left"/>
              <w:rPr>
                <w:rFonts w:asciiTheme="minorEastAsia" w:hAnsiTheme="minorEastAsia"/>
                <w:sz w:val="24"/>
                <w:szCs w:val="24"/>
              </w:rPr>
            </w:pPr>
            <w:r>
              <w:rPr>
                <w:rFonts w:hint="eastAsia" w:asciiTheme="minorEastAsia" w:hAnsiTheme="minorEastAsia"/>
                <w:sz w:val="24"/>
                <w:szCs w:val="24"/>
              </w:rPr>
              <w:t>开户银行：中国农业银行股份有限公司台州经济开发区支行</w:t>
            </w:r>
          </w:p>
          <w:p>
            <w:pPr>
              <w:spacing w:line="340" w:lineRule="exact"/>
              <w:jc w:val="left"/>
              <w:rPr>
                <w:rFonts w:asciiTheme="minorEastAsia" w:hAnsiTheme="minorEastAsia"/>
                <w:sz w:val="24"/>
                <w:szCs w:val="24"/>
              </w:rPr>
            </w:pPr>
            <w:r>
              <w:rPr>
                <w:rFonts w:hint="eastAsia" w:asciiTheme="minorEastAsia" w:hAnsiTheme="minorEastAsia"/>
                <w:sz w:val="24"/>
                <w:szCs w:val="24"/>
              </w:rPr>
              <w:t>户名：中冠工程管理咨询有限公司台州分公司</w:t>
            </w:r>
          </w:p>
          <w:p>
            <w:pPr>
              <w:spacing w:line="420" w:lineRule="exact"/>
              <w:rPr>
                <w:rFonts w:asciiTheme="minorEastAsia" w:hAnsiTheme="minorEastAsia"/>
                <w:sz w:val="24"/>
                <w:szCs w:val="24"/>
              </w:rPr>
            </w:pPr>
            <w:r>
              <w:rPr>
                <w:rFonts w:hint="eastAsia" w:asciiTheme="minorEastAsia" w:hAnsiTheme="minorEastAsia"/>
                <w:sz w:val="24"/>
                <w:szCs w:val="24"/>
              </w:rPr>
              <w:t>账号：19900101040031566</w:t>
            </w:r>
          </w:p>
          <w:p>
            <w:pPr>
              <w:spacing w:line="420" w:lineRule="exact"/>
              <w:rPr>
                <w:rFonts w:asciiTheme="minorEastAsia" w:hAnsiTheme="minorEastAsia"/>
                <w:sz w:val="24"/>
                <w:szCs w:val="24"/>
              </w:rPr>
            </w:pPr>
            <w:r>
              <w:rPr>
                <w:rFonts w:hint="eastAsia" w:asciiTheme="minorEastAsia" w:hAnsiTheme="minorEastAsia"/>
                <w:sz w:val="24"/>
                <w:szCs w:val="24"/>
              </w:rPr>
              <w:t>（3）成交供应商在领取到中标通知书之日起5个工作日内向采购代理机构支付采购代理服务费。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500" w:type="dxa"/>
            <w:vAlign w:val="center"/>
          </w:tcPr>
          <w:p>
            <w:pPr>
              <w:spacing w:line="440" w:lineRule="exact"/>
              <w:jc w:val="center"/>
              <w:rPr>
                <w:rFonts w:cs="Times New Roman" w:asciiTheme="minorEastAsia" w:hAnsiTheme="minorEastAsia"/>
                <w:sz w:val="24"/>
                <w:szCs w:val="24"/>
              </w:rPr>
            </w:pPr>
            <w:r>
              <w:rPr>
                <w:rFonts w:hint="eastAsia" w:cs="Times New Roman" w:asciiTheme="minorEastAsia" w:hAnsiTheme="minorEastAsia"/>
                <w:sz w:val="24"/>
                <w:szCs w:val="24"/>
              </w:rPr>
              <w:t>10</w:t>
            </w:r>
          </w:p>
        </w:tc>
        <w:tc>
          <w:tcPr>
            <w:tcW w:w="8715" w:type="dxa"/>
            <w:gridSpan w:val="2"/>
            <w:vAlign w:val="center"/>
          </w:tcPr>
          <w:p>
            <w:pPr>
              <w:pStyle w:val="15"/>
              <w:spacing w:line="400" w:lineRule="exact"/>
              <w:ind w:left="0" w:leftChars="0"/>
              <w:rPr>
                <w:rFonts w:asciiTheme="minorEastAsia" w:hAnsiTheme="minorEastAsia" w:eastAsiaTheme="minorEastAsia" w:cstheme="minorBidi"/>
                <w:sz w:val="24"/>
                <w:szCs w:val="24"/>
              </w:rPr>
            </w:pPr>
            <w:r>
              <w:rPr>
                <w:rFonts w:hint="eastAsia" w:asciiTheme="minorEastAsia" w:hAnsiTheme="minorEastAsia" w:eastAsiaTheme="minorEastAsia" w:cstheme="minorBidi"/>
                <w:sz w:val="24"/>
                <w:szCs w:val="24"/>
              </w:rPr>
              <w:t>履约保证金：</w:t>
            </w:r>
          </w:p>
          <w:p>
            <w:pPr>
              <w:pStyle w:val="15"/>
              <w:spacing w:line="400" w:lineRule="exact"/>
              <w:ind w:left="0" w:leftChars="0"/>
              <w:rPr>
                <w:rFonts w:asciiTheme="minorEastAsia" w:hAnsiTheme="minorEastAsia" w:eastAsiaTheme="minorEastAsia" w:cstheme="minorBidi"/>
                <w:sz w:val="24"/>
                <w:szCs w:val="24"/>
              </w:rPr>
            </w:pPr>
            <w:r>
              <w:rPr>
                <w:rFonts w:hint="eastAsia" w:asciiTheme="minorEastAsia" w:hAnsiTheme="minorEastAsia" w:eastAsiaTheme="minorEastAsia" w:cstheme="minorBidi"/>
                <w:sz w:val="24"/>
                <w:szCs w:val="24"/>
              </w:rPr>
              <w:t>供应商在签订合同前须缴纳本项目履约保证金为合同金额的1%。</w:t>
            </w:r>
          </w:p>
          <w:p>
            <w:pPr>
              <w:spacing w:line="400" w:lineRule="exact"/>
              <w:rPr>
                <w:rFonts w:asciiTheme="minorEastAsia" w:hAnsiTheme="minorEastAsia"/>
                <w:sz w:val="24"/>
                <w:szCs w:val="24"/>
              </w:rPr>
            </w:pPr>
            <w:r>
              <w:rPr>
                <w:rFonts w:hint="eastAsia" w:asciiTheme="minorEastAsia" w:hAnsiTheme="minorEastAsia"/>
                <w:sz w:val="24"/>
                <w:szCs w:val="24"/>
              </w:rPr>
              <w:t>供应商以电汇、转账等形式提交履约保证金，注明用途为“***项目履约保证金”。凭银行支付凭证回执到台州学院计划财务处（浙江省台州市椒江区市府大道1139号台州学院椒江校区行政楼一楼</w:t>
            </w:r>
            <w:r>
              <w:rPr>
                <w:rFonts w:asciiTheme="minorEastAsia" w:hAnsiTheme="minorEastAsia"/>
                <w:sz w:val="24"/>
                <w:szCs w:val="24"/>
              </w:rPr>
              <w:t>财务办事大厅</w:t>
            </w:r>
            <w:r>
              <w:rPr>
                <w:rFonts w:hint="eastAsia" w:asciiTheme="minorEastAsia" w:hAnsiTheme="minorEastAsia"/>
                <w:sz w:val="24"/>
                <w:szCs w:val="24"/>
              </w:rPr>
              <w:t>，联系</w:t>
            </w:r>
            <w:r>
              <w:rPr>
                <w:rFonts w:asciiTheme="minorEastAsia" w:hAnsiTheme="minorEastAsia"/>
                <w:sz w:val="24"/>
                <w:szCs w:val="24"/>
              </w:rPr>
              <w:t>人和</w:t>
            </w:r>
            <w:r>
              <w:rPr>
                <w:rFonts w:hint="eastAsia" w:asciiTheme="minorEastAsia" w:hAnsiTheme="minorEastAsia"/>
                <w:sz w:val="24"/>
                <w:szCs w:val="24"/>
              </w:rPr>
              <w:t>电话：徐老师</w:t>
            </w:r>
            <w:r>
              <w:rPr>
                <w:rFonts w:asciiTheme="minorEastAsia" w:hAnsiTheme="minorEastAsia"/>
                <w:sz w:val="24"/>
                <w:szCs w:val="24"/>
              </w:rPr>
              <w:t>0576-</w:t>
            </w:r>
            <w:r>
              <w:rPr>
                <w:rFonts w:hint="eastAsia" w:asciiTheme="minorEastAsia" w:hAnsiTheme="minorEastAsia"/>
                <w:sz w:val="24"/>
                <w:szCs w:val="24"/>
              </w:rPr>
              <w:t>8866</w:t>
            </w:r>
            <w:r>
              <w:rPr>
                <w:rFonts w:asciiTheme="minorEastAsia" w:hAnsiTheme="minorEastAsia"/>
                <w:sz w:val="24"/>
                <w:szCs w:val="24"/>
              </w:rPr>
              <w:t>0384</w:t>
            </w:r>
            <w:r>
              <w:rPr>
                <w:rFonts w:hint="eastAsia" w:asciiTheme="minorEastAsia" w:hAnsiTheme="minorEastAsia"/>
                <w:sz w:val="24"/>
                <w:szCs w:val="24"/>
              </w:rPr>
              <w:t>）开具资金往来款收据。汇款信息如下：</w:t>
            </w:r>
          </w:p>
          <w:p>
            <w:pPr>
              <w:pStyle w:val="15"/>
              <w:spacing w:line="400" w:lineRule="exact"/>
              <w:ind w:left="0" w:leftChars="0"/>
              <w:rPr>
                <w:rFonts w:asciiTheme="minorEastAsia" w:hAnsiTheme="minorEastAsia" w:eastAsiaTheme="minorEastAsia" w:cstheme="minorBidi"/>
                <w:sz w:val="24"/>
                <w:szCs w:val="24"/>
              </w:rPr>
            </w:pPr>
            <w:r>
              <w:rPr>
                <w:rFonts w:hint="eastAsia" w:asciiTheme="minorEastAsia" w:hAnsiTheme="minorEastAsia" w:eastAsiaTheme="minorEastAsia" w:cstheme="minorBidi"/>
                <w:sz w:val="24"/>
                <w:szCs w:val="24"/>
              </w:rPr>
              <w:t xml:space="preserve">开户名称：台州学院  </w:t>
            </w:r>
          </w:p>
          <w:p>
            <w:pPr>
              <w:pStyle w:val="15"/>
              <w:spacing w:line="400" w:lineRule="exact"/>
              <w:ind w:left="0" w:leftChars="0"/>
              <w:rPr>
                <w:rFonts w:asciiTheme="minorEastAsia" w:hAnsiTheme="minorEastAsia" w:eastAsiaTheme="minorEastAsia" w:cstheme="minorBidi"/>
                <w:sz w:val="24"/>
                <w:szCs w:val="24"/>
              </w:rPr>
            </w:pPr>
            <w:r>
              <w:rPr>
                <w:rFonts w:hint="eastAsia" w:asciiTheme="minorEastAsia" w:hAnsiTheme="minorEastAsia" w:eastAsiaTheme="minorEastAsia" w:cstheme="minorBidi"/>
                <w:sz w:val="24"/>
                <w:szCs w:val="24"/>
              </w:rPr>
              <w:t xml:space="preserve">帐号：33050 16635 00000 00852  </w:t>
            </w:r>
          </w:p>
          <w:p>
            <w:pPr>
              <w:pStyle w:val="15"/>
              <w:spacing w:line="400" w:lineRule="exact"/>
              <w:ind w:left="0" w:leftChars="0"/>
              <w:rPr>
                <w:rFonts w:asciiTheme="minorEastAsia" w:hAnsiTheme="minorEastAsia" w:eastAsiaTheme="minorEastAsia" w:cstheme="minorBidi"/>
                <w:sz w:val="24"/>
                <w:szCs w:val="24"/>
              </w:rPr>
            </w:pPr>
            <w:r>
              <w:rPr>
                <w:rFonts w:hint="eastAsia" w:asciiTheme="minorEastAsia" w:hAnsiTheme="minorEastAsia" w:eastAsiaTheme="minorEastAsia" w:cstheme="minorBidi"/>
                <w:sz w:val="24"/>
                <w:szCs w:val="24"/>
              </w:rPr>
              <w:t>开户行：中国建设银行台州市分行</w:t>
            </w:r>
          </w:p>
          <w:p>
            <w:pPr>
              <w:spacing w:line="400" w:lineRule="exact"/>
              <w:rPr>
                <w:rFonts w:asciiTheme="minorEastAsia" w:hAnsiTheme="minorEastAsia"/>
                <w:sz w:val="24"/>
                <w:szCs w:val="24"/>
              </w:rPr>
            </w:pPr>
            <w:r>
              <w:rPr>
                <w:rFonts w:hint="eastAsia" w:asciiTheme="minorEastAsia" w:hAnsiTheme="minorEastAsia"/>
                <w:sz w:val="24"/>
                <w:szCs w:val="24"/>
              </w:rPr>
              <w:t>咨询电话：0576-88660897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9215" w:type="dxa"/>
            <w:gridSpan w:val="3"/>
            <w:vAlign w:val="center"/>
          </w:tcPr>
          <w:p>
            <w:pPr>
              <w:spacing w:line="420" w:lineRule="exact"/>
              <w:rPr>
                <w:rFonts w:asciiTheme="minorEastAsia" w:hAnsiTheme="minorEastAsia"/>
                <w:sz w:val="24"/>
                <w:szCs w:val="24"/>
              </w:rPr>
            </w:pPr>
            <w:r>
              <w:rPr>
                <w:rFonts w:hint="eastAsia" w:asciiTheme="minorEastAsia" w:hAnsiTheme="minorEastAsia"/>
                <w:sz w:val="24"/>
                <w:szCs w:val="24"/>
              </w:rPr>
              <w:t>解释：凡涉及本采购文件的解释权属于采购人。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9215" w:type="dxa"/>
            <w:gridSpan w:val="3"/>
            <w:vAlign w:val="center"/>
          </w:tcPr>
          <w:p>
            <w:pPr>
              <w:spacing w:line="420" w:lineRule="exact"/>
              <w:rPr>
                <w:rFonts w:asciiTheme="minorEastAsia" w:hAnsiTheme="minorEastAsia"/>
                <w:b/>
                <w:sz w:val="24"/>
                <w:szCs w:val="24"/>
              </w:rPr>
            </w:pPr>
            <w:r>
              <w:rPr>
                <w:rFonts w:hint="eastAsia" w:asciiTheme="minorEastAsia" w:hAnsiTheme="minorEastAsia"/>
                <w:b/>
                <w:sz w:val="24"/>
                <w:szCs w:val="24"/>
              </w:rPr>
              <w:t>注：成交供应商放弃成交资格或因质疑、投诉被取消成交资格或不能履行合同的，本项目重新组织采购。</w:t>
            </w:r>
          </w:p>
        </w:tc>
      </w:tr>
    </w:tbl>
    <w:p>
      <w:pPr>
        <w:pStyle w:val="2"/>
      </w:pPr>
    </w:p>
    <w:p>
      <w:pPr>
        <w:pageBreakBefore/>
        <w:tabs>
          <w:tab w:val="left" w:pos="3519"/>
          <w:tab w:val="center" w:pos="4371"/>
        </w:tabs>
        <w:snapToGrid w:val="0"/>
        <w:spacing w:line="300" w:lineRule="auto"/>
        <w:jc w:val="left"/>
        <w:rPr>
          <w:rFonts w:asciiTheme="minorEastAsia" w:hAnsiTheme="minorEastAsia"/>
          <w:b/>
          <w:sz w:val="36"/>
          <w:szCs w:val="36"/>
        </w:rPr>
      </w:pPr>
      <w:bookmarkStart w:id="2" w:name="_Toc8747461"/>
      <w:r>
        <w:rPr>
          <w:rFonts w:asciiTheme="minorEastAsia" w:hAnsiTheme="minorEastAsia"/>
          <w:b/>
          <w:sz w:val="36"/>
          <w:szCs w:val="36"/>
        </w:rPr>
        <w:tab/>
      </w:r>
      <w:r>
        <w:rPr>
          <w:rFonts w:hint="eastAsia" w:asciiTheme="minorEastAsia" w:hAnsiTheme="minorEastAsia"/>
          <w:b/>
          <w:sz w:val="36"/>
          <w:szCs w:val="36"/>
        </w:rPr>
        <w:t>一、总则</w:t>
      </w:r>
    </w:p>
    <w:p>
      <w:pPr>
        <w:snapToGrid w:val="0"/>
        <w:spacing w:line="440" w:lineRule="exact"/>
        <w:jc w:val="left"/>
        <w:rPr>
          <w:rFonts w:asciiTheme="minorEastAsia" w:hAnsiTheme="minorEastAsia"/>
          <w:b/>
          <w:sz w:val="24"/>
        </w:rPr>
      </w:pPr>
      <w:r>
        <w:rPr>
          <w:rFonts w:hint="eastAsia" w:asciiTheme="minorEastAsia" w:hAnsiTheme="minorEastAsia"/>
          <w:b/>
          <w:sz w:val="24"/>
        </w:rPr>
        <w:t>1. 项目说明</w:t>
      </w:r>
    </w:p>
    <w:p>
      <w:pPr>
        <w:snapToGrid w:val="0"/>
        <w:spacing w:line="440" w:lineRule="exact"/>
        <w:jc w:val="left"/>
        <w:rPr>
          <w:rFonts w:asciiTheme="minorEastAsia" w:hAnsiTheme="minorEastAsia"/>
          <w:sz w:val="24"/>
        </w:rPr>
      </w:pPr>
      <w:r>
        <w:rPr>
          <w:rFonts w:hint="eastAsia" w:asciiTheme="minorEastAsia" w:hAnsiTheme="minorEastAsia"/>
          <w:sz w:val="24"/>
        </w:rPr>
        <w:t>1.1本采购文件适用于该项目的采购、响应、开标、资格审查及信用信息查询、评审、定标、合同、验收等行为（法律、法规另有规定的，从其规定）。</w:t>
      </w:r>
    </w:p>
    <w:p>
      <w:pPr>
        <w:snapToGrid w:val="0"/>
        <w:spacing w:line="440" w:lineRule="exact"/>
        <w:jc w:val="left"/>
        <w:rPr>
          <w:rFonts w:asciiTheme="minorEastAsia" w:hAnsiTheme="minorEastAsia"/>
          <w:sz w:val="24"/>
        </w:rPr>
      </w:pPr>
      <w:r>
        <w:rPr>
          <w:rFonts w:hint="eastAsia" w:asciiTheme="minorEastAsia" w:hAnsiTheme="minorEastAsia"/>
          <w:sz w:val="24"/>
        </w:rPr>
        <w:t>1.2供应商一旦参与本次采购活动，即被视为接受了本采购文件的所有内容，如有任何异议，均应在法定时间内提出。</w:t>
      </w:r>
    </w:p>
    <w:p>
      <w:pPr>
        <w:snapToGrid w:val="0"/>
        <w:spacing w:line="440" w:lineRule="exact"/>
        <w:jc w:val="left"/>
        <w:rPr>
          <w:rFonts w:asciiTheme="minorEastAsia" w:hAnsiTheme="minorEastAsia"/>
          <w:sz w:val="24"/>
        </w:rPr>
      </w:pPr>
      <w:r>
        <w:rPr>
          <w:rFonts w:hint="eastAsia" w:asciiTheme="minorEastAsia" w:hAnsiTheme="minorEastAsia"/>
          <w:sz w:val="24"/>
        </w:rPr>
        <w:t>1.3供应商须对所投产品、方案、技术、服务等拥有合法的占有和处置权，并对涉及项目的所有内容可能侵权行为指控负责，保证不伤害采购人的利益。在法律范围内，如果出现文字、图片、商标和技术等侵权行为而造成的纠纷和产生的一切费用，采购人概不负责，由此给采购人造成损失的，供应商应承担相应后果，并负责赔偿。供应商为执行本项目合同而提供的技术资料等归采购人所有。</w:t>
      </w:r>
    </w:p>
    <w:p>
      <w:pPr>
        <w:snapToGrid w:val="0"/>
        <w:spacing w:line="440" w:lineRule="exact"/>
        <w:jc w:val="left"/>
        <w:rPr>
          <w:rFonts w:asciiTheme="minorEastAsia" w:hAnsiTheme="minorEastAsia"/>
          <w:sz w:val="24"/>
        </w:rPr>
      </w:pPr>
      <w:r>
        <w:rPr>
          <w:rFonts w:hint="eastAsia" w:asciiTheme="minorEastAsia" w:hAnsiTheme="minorEastAsia"/>
          <w:sz w:val="24"/>
        </w:rPr>
        <w:t>1.4本采购文件所称公章是指单位法定名称章。</w:t>
      </w:r>
    </w:p>
    <w:p>
      <w:pPr>
        <w:snapToGrid w:val="0"/>
        <w:spacing w:line="440" w:lineRule="exact"/>
        <w:jc w:val="left"/>
        <w:rPr>
          <w:rFonts w:asciiTheme="minorEastAsia" w:hAnsiTheme="minorEastAsia"/>
          <w:b/>
          <w:sz w:val="24"/>
        </w:rPr>
      </w:pPr>
      <w:r>
        <w:rPr>
          <w:rFonts w:hint="eastAsia" w:asciiTheme="minorEastAsia" w:hAnsiTheme="minorEastAsia"/>
          <w:b/>
          <w:sz w:val="24"/>
        </w:rPr>
        <w:t>2. 定义</w:t>
      </w:r>
    </w:p>
    <w:p>
      <w:pPr>
        <w:snapToGrid w:val="0"/>
        <w:spacing w:line="440" w:lineRule="exact"/>
        <w:jc w:val="left"/>
        <w:rPr>
          <w:rFonts w:asciiTheme="minorEastAsia" w:hAnsiTheme="minorEastAsia"/>
          <w:sz w:val="24"/>
        </w:rPr>
      </w:pPr>
      <w:r>
        <w:rPr>
          <w:rFonts w:hint="eastAsia" w:cs="仿宋_GB2312" w:asciiTheme="minorEastAsia" w:hAnsiTheme="minorEastAsia"/>
          <w:sz w:val="24"/>
        </w:rPr>
        <w:t>2.1政府采购当事人及监管部门：台州学院为本项目的采购人（合同中的甲方），中冠工程管理咨询有限公司为采购代理机构，响应采购、参加投标竞争的法人、其他组织或者自然人为供应商，经评审产生并经批准的供应商为成交候选人，经公告无异议，并签订合同后的供应商为成交人（合同中的乙方），</w:t>
      </w:r>
      <w:r>
        <w:rPr>
          <w:rFonts w:hint="eastAsia"/>
          <w:color w:val="000000"/>
          <w:sz w:val="24"/>
          <w:szCs w:val="24"/>
        </w:rPr>
        <w:t>台州市财政局政府采购监管处</w:t>
      </w:r>
      <w:r>
        <w:rPr>
          <w:rFonts w:hint="eastAsia" w:cs="仿宋_GB2312" w:asciiTheme="minorEastAsia" w:hAnsiTheme="minorEastAsia"/>
          <w:sz w:val="24"/>
        </w:rPr>
        <w:t>为政府采购监督管理部门。</w:t>
      </w:r>
    </w:p>
    <w:p>
      <w:pPr>
        <w:snapToGrid w:val="0"/>
        <w:spacing w:line="440" w:lineRule="exact"/>
        <w:jc w:val="left"/>
        <w:rPr>
          <w:rFonts w:asciiTheme="minorEastAsia" w:hAnsiTheme="minorEastAsia"/>
          <w:sz w:val="24"/>
        </w:rPr>
      </w:pPr>
      <w:r>
        <w:rPr>
          <w:rFonts w:hint="eastAsia" w:asciiTheme="minorEastAsia" w:hAnsiTheme="minorEastAsia"/>
          <w:sz w:val="24"/>
        </w:rPr>
        <w:t>2.2“产品”系指供方按采购文件规定，经合法途径取得的，须向采购人提供的一切产品、保险、税金、安装、施工、调试、备品备件、工具、手册及其它有关技术资料和材料。</w:t>
      </w:r>
    </w:p>
    <w:p>
      <w:pPr>
        <w:snapToGrid w:val="0"/>
        <w:spacing w:line="440" w:lineRule="exact"/>
        <w:jc w:val="left"/>
        <w:rPr>
          <w:rFonts w:asciiTheme="minorEastAsia" w:hAnsiTheme="minorEastAsia"/>
          <w:sz w:val="24"/>
        </w:rPr>
      </w:pPr>
      <w:r>
        <w:rPr>
          <w:rFonts w:hint="eastAsia" w:asciiTheme="minorEastAsia" w:hAnsiTheme="minorEastAsia"/>
          <w:sz w:val="24"/>
        </w:rPr>
        <w:t>2.3“服务”系指采购文件规定供应商须承担的安装、调试、技术协助、校准、培训、技术指导以及其他类似的义务。</w:t>
      </w:r>
    </w:p>
    <w:p>
      <w:pPr>
        <w:snapToGrid w:val="0"/>
        <w:spacing w:line="440" w:lineRule="exact"/>
        <w:jc w:val="left"/>
        <w:rPr>
          <w:rFonts w:asciiTheme="minorEastAsia" w:hAnsiTheme="minorEastAsia"/>
          <w:sz w:val="24"/>
        </w:rPr>
      </w:pPr>
      <w:r>
        <w:rPr>
          <w:rFonts w:hint="eastAsia" w:asciiTheme="minorEastAsia" w:hAnsiTheme="minorEastAsia"/>
          <w:sz w:val="24"/>
        </w:rPr>
        <w:t>2.4“项目”系指供应商按采购文件规定向采购人提供的产品和服务。</w:t>
      </w:r>
    </w:p>
    <w:p>
      <w:pPr>
        <w:snapToGrid w:val="0"/>
        <w:spacing w:line="440" w:lineRule="exact"/>
        <w:jc w:val="left"/>
        <w:rPr>
          <w:rFonts w:asciiTheme="minorEastAsia" w:hAnsiTheme="minorEastAsia"/>
          <w:sz w:val="24"/>
        </w:rPr>
      </w:pPr>
      <w:r>
        <w:rPr>
          <w:rFonts w:hint="eastAsia" w:asciiTheme="minorEastAsia" w:hAnsiTheme="minorEastAsia"/>
          <w:sz w:val="24"/>
        </w:rPr>
        <w:t>2.5“授权代表”系指法定代表人的被授权委托人。</w:t>
      </w:r>
    </w:p>
    <w:p>
      <w:pPr>
        <w:snapToGrid w:val="0"/>
        <w:spacing w:line="440" w:lineRule="exact"/>
        <w:jc w:val="left"/>
        <w:rPr>
          <w:rFonts w:asciiTheme="minorEastAsia" w:hAnsiTheme="minorEastAsia"/>
          <w:sz w:val="24"/>
        </w:rPr>
      </w:pPr>
      <w:r>
        <w:rPr>
          <w:rFonts w:hint="eastAsia" w:asciiTheme="minorEastAsia" w:hAnsiTheme="minorEastAsia"/>
          <w:sz w:val="24"/>
        </w:rPr>
        <w:t>2.6 “▲”系指实质性指标要求条款，“★” 系指主要性能指标要求条款。如任意一条打“▲”的指标出现负偏离视为实质性不响应采购文件要求，作无效标处理；如任意一条打“★”的指标出现负偏离按评分标准作扣分处理。</w:t>
      </w:r>
    </w:p>
    <w:p>
      <w:pPr>
        <w:spacing w:line="440" w:lineRule="exact"/>
        <w:rPr>
          <w:rFonts w:asciiTheme="minorEastAsia" w:hAnsiTheme="minorEastAsia"/>
          <w:sz w:val="24"/>
        </w:rPr>
      </w:pPr>
      <w:r>
        <w:rPr>
          <w:rFonts w:hint="eastAsia" w:asciiTheme="minorEastAsia" w:hAnsiTheme="minorEastAsia"/>
          <w:sz w:val="24"/>
        </w:rPr>
        <w:t>★</w:t>
      </w:r>
      <w:r>
        <w:rPr>
          <w:rFonts w:asciiTheme="minorEastAsia" w:hAnsiTheme="minorEastAsia"/>
          <w:sz w:val="24"/>
        </w:rPr>
        <w:t>3</w:t>
      </w:r>
      <w:r>
        <w:rPr>
          <w:rFonts w:hint="eastAsia" w:asciiTheme="minorEastAsia" w:hAnsiTheme="minorEastAsia"/>
          <w:sz w:val="24"/>
        </w:rPr>
        <w:t>.特别说明：</w:t>
      </w:r>
    </w:p>
    <w:p>
      <w:pPr>
        <w:spacing w:line="440" w:lineRule="exact"/>
        <w:rPr>
          <w:rFonts w:asciiTheme="minorEastAsia" w:hAnsiTheme="minorEastAsia"/>
          <w:sz w:val="24"/>
        </w:rPr>
      </w:pPr>
      <w:r>
        <w:rPr>
          <w:rFonts w:asciiTheme="minorEastAsia" w:hAnsiTheme="minorEastAsia"/>
          <w:sz w:val="24"/>
        </w:rPr>
        <w:t>3</w:t>
      </w:r>
      <w:r>
        <w:rPr>
          <w:rFonts w:hint="eastAsia" w:asciiTheme="minorEastAsia" w:hAnsiTheme="minorEastAsia"/>
          <w:sz w:val="24"/>
        </w:rPr>
        <w:t>.1供应商响应所使用的资格、信誉、荣誉、业绩与企业认证必须为供应商所拥有。供应商响应所使用的采购项目实施人员必须为供应商正式员工。</w:t>
      </w:r>
    </w:p>
    <w:p>
      <w:pPr>
        <w:spacing w:line="440" w:lineRule="exact"/>
        <w:rPr>
          <w:rFonts w:asciiTheme="minorEastAsia" w:hAnsiTheme="minorEastAsia"/>
          <w:sz w:val="24"/>
        </w:rPr>
      </w:pPr>
      <w:r>
        <w:rPr>
          <w:rFonts w:asciiTheme="minorEastAsia" w:hAnsiTheme="minorEastAsia"/>
          <w:sz w:val="24"/>
        </w:rPr>
        <w:t>3</w:t>
      </w:r>
      <w:r>
        <w:rPr>
          <w:rFonts w:hint="eastAsia" w:asciiTheme="minorEastAsia" w:hAnsiTheme="minorEastAsia"/>
          <w:sz w:val="24"/>
        </w:rPr>
        <w:t>.2供应商应仔细阅读采购文件的所有内容，按照采购文件的要求提交谈判响应文件，并对所提供的全部资料的真实性承担法律责任。</w:t>
      </w:r>
    </w:p>
    <w:p>
      <w:pPr>
        <w:spacing w:line="440" w:lineRule="exact"/>
        <w:rPr>
          <w:rFonts w:asciiTheme="minorEastAsia" w:hAnsiTheme="minorEastAsia"/>
          <w:sz w:val="24"/>
        </w:rPr>
      </w:pPr>
      <w:r>
        <w:rPr>
          <w:rFonts w:asciiTheme="minorEastAsia" w:hAnsiTheme="minorEastAsia"/>
          <w:sz w:val="24"/>
        </w:rPr>
        <w:t>3</w:t>
      </w:r>
      <w:r>
        <w:rPr>
          <w:rFonts w:hint="eastAsia" w:asciiTheme="minorEastAsia" w:hAnsiTheme="minorEastAsia"/>
          <w:sz w:val="24"/>
        </w:rPr>
        <w:t>.3供应商在响应活动中提供任何虚假材料,其响应无效，并报监管部门查处；成交后发现的,成交人须依照《中华人民共和国消费者权益保护法》第49条之规定双倍赔偿采购人，且民事赔偿并不免除违法供应商的行政与刑事责任。</w:t>
      </w:r>
    </w:p>
    <w:p>
      <w:pPr>
        <w:snapToGrid w:val="0"/>
        <w:spacing w:beforeLines="50" w:afterLines="50"/>
        <w:jc w:val="center"/>
        <w:rPr>
          <w:rFonts w:asciiTheme="minorEastAsia" w:hAnsiTheme="minorEastAsia"/>
          <w:sz w:val="24"/>
        </w:rPr>
      </w:pPr>
      <w:r>
        <w:rPr>
          <w:rFonts w:hint="eastAsia" w:asciiTheme="minorEastAsia" w:hAnsiTheme="minorEastAsia"/>
          <w:b/>
          <w:sz w:val="36"/>
          <w:szCs w:val="36"/>
        </w:rPr>
        <w:t>二、采购文件</w:t>
      </w:r>
    </w:p>
    <w:p>
      <w:pPr>
        <w:snapToGrid w:val="0"/>
        <w:spacing w:line="440" w:lineRule="exact"/>
        <w:jc w:val="left"/>
        <w:rPr>
          <w:rFonts w:asciiTheme="minorEastAsia" w:hAnsiTheme="minorEastAsia"/>
          <w:b/>
          <w:sz w:val="24"/>
        </w:rPr>
      </w:pPr>
      <w:r>
        <w:rPr>
          <w:rFonts w:hint="eastAsia" w:asciiTheme="minorEastAsia" w:hAnsiTheme="minorEastAsia"/>
          <w:b/>
          <w:sz w:val="24"/>
        </w:rPr>
        <w:t>1．采购方式</w:t>
      </w:r>
    </w:p>
    <w:p>
      <w:pPr>
        <w:snapToGrid w:val="0"/>
        <w:spacing w:line="440" w:lineRule="exact"/>
        <w:jc w:val="left"/>
        <w:rPr>
          <w:rFonts w:asciiTheme="minorEastAsia" w:hAnsiTheme="minorEastAsia"/>
          <w:sz w:val="24"/>
        </w:rPr>
      </w:pPr>
      <w:r>
        <w:rPr>
          <w:rFonts w:hint="eastAsia" w:asciiTheme="minorEastAsia" w:hAnsiTheme="minorEastAsia"/>
          <w:sz w:val="24"/>
        </w:rPr>
        <w:t>1.1 本次采购采用</w:t>
      </w:r>
      <w:r>
        <w:rPr>
          <w:rFonts w:hint="eastAsia" w:asciiTheme="minorEastAsia" w:hAnsiTheme="minorEastAsia"/>
          <w:b/>
          <w:kern w:val="0"/>
          <w:sz w:val="24"/>
        </w:rPr>
        <w:t>单一来源采购</w:t>
      </w:r>
      <w:r>
        <w:rPr>
          <w:rFonts w:hint="eastAsia" w:asciiTheme="minorEastAsia" w:hAnsiTheme="minorEastAsia"/>
          <w:sz w:val="24"/>
        </w:rPr>
        <w:t>方式进行。</w:t>
      </w:r>
    </w:p>
    <w:p>
      <w:pPr>
        <w:snapToGrid w:val="0"/>
        <w:spacing w:line="440" w:lineRule="exact"/>
        <w:jc w:val="left"/>
        <w:rPr>
          <w:rFonts w:asciiTheme="minorEastAsia" w:hAnsiTheme="minorEastAsia"/>
          <w:sz w:val="24"/>
        </w:rPr>
      </w:pPr>
      <w:r>
        <w:rPr>
          <w:rFonts w:hint="eastAsia" w:asciiTheme="minorEastAsia" w:hAnsiTheme="minorEastAsia"/>
          <w:sz w:val="24"/>
        </w:rPr>
        <w:t>1.</w:t>
      </w:r>
      <w:r>
        <w:rPr>
          <w:rFonts w:asciiTheme="minorEastAsia" w:hAnsiTheme="minorEastAsia"/>
          <w:sz w:val="24"/>
        </w:rPr>
        <w:t>2</w:t>
      </w:r>
      <w:r>
        <w:rPr>
          <w:rFonts w:hint="eastAsia" w:asciiTheme="minorEastAsia" w:hAnsiTheme="minorEastAsia"/>
          <w:sz w:val="24"/>
        </w:rPr>
        <w:t xml:space="preserve"> 本次采购设定限价，即谈判邀请函中公布的各标项预算金额或最高限价（各标项之间的预算金额不能互相调整）。</w:t>
      </w:r>
    </w:p>
    <w:p>
      <w:pPr>
        <w:pStyle w:val="3"/>
        <w:snapToGrid w:val="0"/>
        <w:spacing w:after="0" w:line="440" w:lineRule="exact"/>
        <w:ind w:left="0" w:leftChars="0"/>
        <w:jc w:val="left"/>
        <w:rPr>
          <w:rFonts w:asciiTheme="minorEastAsia" w:hAnsiTheme="minorEastAsia"/>
          <w:b/>
          <w:sz w:val="24"/>
        </w:rPr>
      </w:pPr>
      <w:r>
        <w:rPr>
          <w:rFonts w:hint="eastAsia" w:asciiTheme="minorEastAsia" w:hAnsiTheme="minorEastAsia"/>
          <w:b/>
          <w:sz w:val="24"/>
        </w:rPr>
        <w:t>2.授权委托</w:t>
      </w:r>
    </w:p>
    <w:p>
      <w:pPr>
        <w:snapToGrid w:val="0"/>
        <w:spacing w:line="440" w:lineRule="exact"/>
        <w:ind w:firstLine="480" w:firstLineChars="200"/>
        <w:jc w:val="left"/>
        <w:rPr>
          <w:rFonts w:cs="仿宋_GB2312" w:asciiTheme="minorEastAsia" w:hAnsiTheme="minorEastAsia"/>
          <w:sz w:val="24"/>
        </w:rPr>
      </w:pPr>
      <w:r>
        <w:rPr>
          <w:rFonts w:hint="eastAsia" w:cs="仿宋_GB2312" w:asciiTheme="minorEastAsia" w:hAnsiTheme="minorEastAsia"/>
          <w:sz w:val="24"/>
        </w:rPr>
        <w:t>本项目为电子投标项目，供应商的法定代表人或其授权代表或个体工商户不需要参加现场投标和开标。</w:t>
      </w:r>
    </w:p>
    <w:p>
      <w:pPr>
        <w:snapToGrid w:val="0"/>
        <w:spacing w:line="440" w:lineRule="exact"/>
        <w:jc w:val="left"/>
        <w:rPr>
          <w:rFonts w:asciiTheme="minorEastAsia" w:hAnsiTheme="minorEastAsia"/>
          <w:b/>
          <w:sz w:val="24"/>
        </w:rPr>
      </w:pPr>
      <w:r>
        <w:rPr>
          <w:rFonts w:hint="eastAsia" w:asciiTheme="minorEastAsia" w:hAnsiTheme="minorEastAsia"/>
          <w:b/>
          <w:sz w:val="24"/>
        </w:rPr>
        <w:t>3. 响应费用</w:t>
      </w:r>
    </w:p>
    <w:p>
      <w:pPr>
        <w:snapToGrid w:val="0"/>
        <w:spacing w:line="440" w:lineRule="exact"/>
        <w:ind w:firstLine="360" w:firstLineChars="150"/>
        <w:jc w:val="left"/>
        <w:rPr>
          <w:rFonts w:cs="仿宋_GB2312" w:asciiTheme="minorEastAsia" w:hAnsiTheme="minorEastAsia"/>
          <w:sz w:val="24"/>
        </w:rPr>
      </w:pPr>
      <w:r>
        <w:rPr>
          <w:rFonts w:hint="eastAsia" w:cs="仿宋_GB2312" w:asciiTheme="minorEastAsia" w:hAnsiTheme="minorEastAsia"/>
          <w:sz w:val="24"/>
        </w:rPr>
        <w:t>供应商应自行承担编制响应文件及参加本次响应所涉及的一切费用。不管响应结果如何，采购人对上述费用不负任何责任。</w:t>
      </w:r>
    </w:p>
    <w:p>
      <w:pPr>
        <w:snapToGrid w:val="0"/>
        <w:spacing w:line="440" w:lineRule="exact"/>
        <w:jc w:val="left"/>
        <w:rPr>
          <w:rFonts w:asciiTheme="minorEastAsia" w:hAnsiTheme="minorEastAsia"/>
          <w:b/>
          <w:sz w:val="24"/>
        </w:rPr>
      </w:pPr>
      <w:r>
        <w:rPr>
          <w:rFonts w:hint="eastAsia" w:asciiTheme="minorEastAsia" w:hAnsiTheme="minorEastAsia"/>
          <w:b/>
          <w:sz w:val="24"/>
        </w:rPr>
        <w:t>4. 采购文件的修改</w:t>
      </w:r>
    </w:p>
    <w:p>
      <w:pPr>
        <w:snapToGrid w:val="0"/>
        <w:spacing w:line="440" w:lineRule="exact"/>
        <w:jc w:val="left"/>
        <w:rPr>
          <w:rFonts w:asciiTheme="minorEastAsia" w:hAnsiTheme="minorEastAsia"/>
          <w:sz w:val="24"/>
        </w:rPr>
      </w:pPr>
      <w:r>
        <w:rPr>
          <w:rFonts w:hint="eastAsia" w:asciiTheme="minorEastAsia" w:hAnsiTheme="minorEastAsia"/>
          <w:sz w:val="24"/>
        </w:rPr>
        <w:t>4.1 采购文件包括本采购文件及所有的采购答疑记录（澄清、修改）和发出的补充通知。</w:t>
      </w:r>
    </w:p>
    <w:p>
      <w:pPr>
        <w:snapToGrid w:val="0"/>
        <w:spacing w:line="440" w:lineRule="exact"/>
        <w:jc w:val="left"/>
        <w:rPr>
          <w:rFonts w:asciiTheme="minorEastAsia" w:hAnsiTheme="minorEastAsia"/>
          <w:sz w:val="24"/>
        </w:rPr>
      </w:pPr>
      <w:r>
        <w:rPr>
          <w:rFonts w:hint="eastAsia" w:asciiTheme="minorEastAsia" w:hAnsiTheme="minorEastAsia"/>
          <w:sz w:val="24"/>
        </w:rPr>
        <w:t xml:space="preserve">4.2采购文件的澄清 </w:t>
      </w:r>
    </w:p>
    <w:p>
      <w:pPr>
        <w:snapToGrid w:val="0"/>
        <w:spacing w:line="440" w:lineRule="exact"/>
        <w:jc w:val="left"/>
        <w:rPr>
          <w:rFonts w:asciiTheme="minorEastAsia" w:hAnsiTheme="minorEastAsia"/>
          <w:sz w:val="24"/>
        </w:rPr>
      </w:pPr>
      <w:r>
        <w:rPr>
          <w:rFonts w:hint="eastAsia" w:asciiTheme="minorEastAsia" w:hAnsiTheme="minorEastAsia"/>
          <w:sz w:val="24"/>
        </w:rPr>
        <w:t>供应商对采购文件如有疑点要求澄清，可用书面形式（包括并不仅限于纸质、信件和数据电文(包括电报、电传、传真、电子数据交换和电子邮件）)等通知采购人，但通知不得迟于开标前7日使采购人收到，采购人将用书面形式予以答复。如有必要，可将不说明来源的答复发给所有供应商。</w:t>
      </w:r>
    </w:p>
    <w:p>
      <w:pPr>
        <w:snapToGrid w:val="0"/>
        <w:spacing w:line="440" w:lineRule="exact"/>
        <w:jc w:val="left"/>
        <w:rPr>
          <w:rFonts w:asciiTheme="minorEastAsia" w:hAnsiTheme="minorEastAsia"/>
          <w:sz w:val="24"/>
        </w:rPr>
      </w:pPr>
      <w:r>
        <w:rPr>
          <w:rFonts w:hint="eastAsia" w:asciiTheme="minorEastAsia" w:hAnsiTheme="minorEastAsia"/>
          <w:sz w:val="24"/>
        </w:rPr>
        <w:t>4.3采购文件的修改</w:t>
      </w:r>
    </w:p>
    <w:p>
      <w:pPr>
        <w:snapToGrid w:val="0"/>
        <w:spacing w:line="440" w:lineRule="exact"/>
        <w:jc w:val="left"/>
        <w:rPr>
          <w:rFonts w:asciiTheme="minorEastAsia" w:hAnsiTheme="minorEastAsia"/>
          <w:sz w:val="24"/>
        </w:rPr>
      </w:pPr>
      <w:r>
        <w:rPr>
          <w:rFonts w:hint="eastAsia" w:asciiTheme="minorEastAsia" w:hAnsiTheme="minorEastAsia"/>
          <w:sz w:val="24"/>
        </w:rPr>
        <w:t>4.3.1在响应截止时间前规定时间内，采购人有权修改采购文件，并以书面形式通知供应商，通知中没有</w:t>
      </w:r>
      <w:r>
        <w:rPr>
          <w:rFonts w:hint="eastAsia" w:cs="仿宋_GB2312" w:asciiTheme="minorEastAsia" w:hAnsiTheme="minorEastAsia"/>
          <w:sz w:val="24"/>
        </w:rPr>
        <w:t>注明更改响应截止时间的视为截止时间不变。修改的文件作为采购文件的补充和组成部分，对所有供应商均有约束力。供应商应在两天内以书面形式</w:t>
      </w:r>
      <w:r>
        <w:rPr>
          <w:rFonts w:hint="eastAsia" w:asciiTheme="minorEastAsia" w:hAnsiTheme="minorEastAsia"/>
        </w:rPr>
        <w:t>确认已</w:t>
      </w:r>
      <w:r>
        <w:rPr>
          <w:rFonts w:hint="eastAsia" w:asciiTheme="minorEastAsia" w:hAnsiTheme="minorEastAsia"/>
          <w:sz w:val="24"/>
        </w:rPr>
        <w:t>收到的修改文件，并需附法定代表人或其授权代表的签字加盖公章，逾期不确认的视同认可。</w:t>
      </w:r>
    </w:p>
    <w:p>
      <w:pPr>
        <w:snapToGrid w:val="0"/>
        <w:spacing w:line="440" w:lineRule="exact"/>
        <w:jc w:val="left"/>
        <w:rPr>
          <w:rFonts w:asciiTheme="minorEastAsia" w:hAnsiTheme="minorEastAsia"/>
          <w:sz w:val="24"/>
        </w:rPr>
      </w:pPr>
      <w:r>
        <w:rPr>
          <w:rFonts w:hint="eastAsia" w:asciiTheme="minorEastAsia" w:hAnsiTheme="minorEastAsia"/>
          <w:sz w:val="24"/>
        </w:rPr>
        <w:t>4.3.2为使供应商有足够的时间按修改文件要求修正谈判响应文件，采购人可酌情推迟响应截止时间和开标时间，并将此变更通知供应商。在这种情况下，采购人与供应商以前在响应截止期方面的全部权力、责任和义务，将适用于延长后新的响应截止期。</w:t>
      </w:r>
    </w:p>
    <w:p>
      <w:pPr>
        <w:snapToGrid w:val="0"/>
        <w:spacing w:line="800" w:lineRule="exact"/>
        <w:jc w:val="center"/>
        <w:rPr>
          <w:rFonts w:asciiTheme="minorEastAsia" w:hAnsiTheme="minorEastAsia"/>
          <w:b/>
          <w:sz w:val="36"/>
          <w:szCs w:val="36"/>
        </w:rPr>
      </w:pPr>
      <w:r>
        <w:rPr>
          <w:rFonts w:hint="eastAsia" w:asciiTheme="minorEastAsia" w:hAnsiTheme="minorEastAsia"/>
          <w:b/>
          <w:sz w:val="36"/>
          <w:szCs w:val="36"/>
        </w:rPr>
        <w:t>三、谈判响应文件</w:t>
      </w:r>
    </w:p>
    <w:p>
      <w:pPr>
        <w:numPr>
          <w:ilvl w:val="0"/>
          <w:numId w:val="4"/>
        </w:numPr>
        <w:snapToGrid w:val="0"/>
        <w:spacing w:line="440" w:lineRule="exact"/>
        <w:jc w:val="left"/>
        <w:rPr>
          <w:rFonts w:asciiTheme="minorEastAsia" w:hAnsiTheme="minorEastAsia"/>
          <w:b/>
          <w:sz w:val="24"/>
          <w:szCs w:val="24"/>
        </w:rPr>
      </w:pPr>
      <w:r>
        <w:rPr>
          <w:rFonts w:hint="eastAsia" w:asciiTheme="minorEastAsia" w:hAnsiTheme="minorEastAsia"/>
          <w:b/>
          <w:sz w:val="24"/>
          <w:szCs w:val="24"/>
        </w:rPr>
        <w:t>谈判响应文件的语言、计量单位、形式及效力</w:t>
      </w:r>
    </w:p>
    <w:p>
      <w:pPr>
        <w:snapToGrid w:val="0"/>
        <w:spacing w:line="440" w:lineRule="exact"/>
        <w:jc w:val="left"/>
        <w:rPr>
          <w:rFonts w:asciiTheme="minorEastAsia" w:hAnsiTheme="minorEastAsia"/>
          <w:sz w:val="24"/>
          <w:szCs w:val="24"/>
        </w:rPr>
      </w:pPr>
      <w:r>
        <w:rPr>
          <w:rFonts w:hint="eastAsia" w:asciiTheme="minorEastAsia" w:hAnsiTheme="minorEastAsia"/>
          <w:sz w:val="24"/>
          <w:szCs w:val="24"/>
        </w:rPr>
        <w:t>1.1供应商应仔细阅读采购文件中的所有内容，按照采购文件要求，详细编制谈判响应文件，并保证谈判响应文件的正确性和真实性。</w:t>
      </w:r>
    </w:p>
    <w:p>
      <w:pPr>
        <w:snapToGrid w:val="0"/>
        <w:spacing w:line="440" w:lineRule="exact"/>
        <w:jc w:val="left"/>
        <w:rPr>
          <w:rFonts w:asciiTheme="minorEastAsia" w:hAnsiTheme="minorEastAsia"/>
          <w:sz w:val="24"/>
          <w:szCs w:val="24"/>
        </w:rPr>
      </w:pPr>
      <w:r>
        <w:rPr>
          <w:rFonts w:hint="eastAsia" w:asciiTheme="minorEastAsia" w:hAnsiTheme="minorEastAsia"/>
          <w:sz w:val="24"/>
          <w:szCs w:val="24"/>
        </w:rPr>
        <w:t>1.2 谈判响应文件以及供应商与采购人就有关响应事宜的所有来往函电，均应以中文书写（技术术语除外）。</w:t>
      </w:r>
    </w:p>
    <w:p>
      <w:pPr>
        <w:snapToGrid w:val="0"/>
        <w:spacing w:line="440" w:lineRule="exact"/>
        <w:jc w:val="left"/>
        <w:rPr>
          <w:rFonts w:asciiTheme="minorEastAsia" w:hAnsiTheme="minorEastAsia"/>
          <w:sz w:val="24"/>
          <w:szCs w:val="24"/>
        </w:rPr>
      </w:pPr>
      <w:r>
        <w:rPr>
          <w:rFonts w:hint="eastAsia" w:asciiTheme="minorEastAsia" w:hAnsiTheme="minorEastAsia"/>
          <w:sz w:val="24"/>
          <w:szCs w:val="24"/>
        </w:rPr>
        <w:t>1.3 响应计量单位，除采购文件中有特殊要求外，应采用中华人民共和国法定计量单位，货币单位：人民币元。</w:t>
      </w:r>
    </w:p>
    <w:p>
      <w:pPr>
        <w:snapToGrid w:val="0"/>
        <w:spacing w:line="440" w:lineRule="exact"/>
        <w:jc w:val="left"/>
        <w:rPr>
          <w:rFonts w:asciiTheme="minorEastAsia" w:hAnsiTheme="minorEastAsia"/>
          <w:sz w:val="24"/>
          <w:szCs w:val="24"/>
        </w:rPr>
      </w:pPr>
      <w:r>
        <w:rPr>
          <w:rFonts w:hint="eastAsia" w:asciiTheme="minorEastAsia" w:hAnsiTheme="minorEastAsia"/>
          <w:sz w:val="24"/>
          <w:szCs w:val="24"/>
        </w:rPr>
        <w:t>1.4不按采购文件的要求提供的谈判响应文件可能导致被拒绝。</w:t>
      </w:r>
    </w:p>
    <w:p>
      <w:pPr>
        <w:snapToGrid w:val="0"/>
        <w:spacing w:line="440" w:lineRule="exact"/>
        <w:jc w:val="left"/>
        <w:rPr>
          <w:rFonts w:asciiTheme="minorEastAsia" w:hAnsiTheme="minorEastAsia"/>
          <w:b/>
          <w:sz w:val="24"/>
          <w:szCs w:val="24"/>
        </w:rPr>
      </w:pPr>
      <w:r>
        <w:rPr>
          <w:rFonts w:hint="eastAsia" w:asciiTheme="minorEastAsia" w:hAnsiTheme="minorEastAsia"/>
          <w:b/>
          <w:sz w:val="24"/>
          <w:szCs w:val="24"/>
        </w:rPr>
        <w:t>1.5谈判响应文件的形式和效力</w:t>
      </w:r>
    </w:p>
    <w:p>
      <w:pPr>
        <w:snapToGrid w:val="0"/>
        <w:spacing w:line="440" w:lineRule="exact"/>
        <w:jc w:val="left"/>
        <w:rPr>
          <w:rFonts w:asciiTheme="minorEastAsia" w:hAnsiTheme="minorEastAsia"/>
          <w:b/>
          <w:sz w:val="24"/>
          <w:szCs w:val="24"/>
        </w:rPr>
      </w:pPr>
      <w:r>
        <w:rPr>
          <w:rFonts w:hint="eastAsia" w:asciiTheme="minorEastAsia" w:hAnsiTheme="minorEastAsia"/>
          <w:b/>
          <w:sz w:val="24"/>
          <w:szCs w:val="24"/>
        </w:rPr>
        <w:t>1.5.1谈判响应文件为电子谈判响应文件，电子谈判响应文件按“政采云供应商项目采购-电子招投标操作指南”及本采购文件要求制作、加密传输。</w:t>
      </w:r>
    </w:p>
    <w:p>
      <w:pPr>
        <w:snapToGrid w:val="0"/>
        <w:spacing w:line="440" w:lineRule="exact"/>
        <w:jc w:val="left"/>
        <w:rPr>
          <w:rFonts w:asciiTheme="minorEastAsia" w:hAnsiTheme="minorEastAsia"/>
          <w:b/>
          <w:sz w:val="24"/>
          <w:szCs w:val="24"/>
          <w:u w:val="single"/>
        </w:rPr>
      </w:pPr>
      <w:r>
        <w:rPr>
          <w:rFonts w:hint="eastAsia" w:asciiTheme="minorEastAsia" w:hAnsiTheme="minorEastAsia"/>
          <w:b/>
          <w:sz w:val="24"/>
          <w:szCs w:val="24"/>
          <w:u w:val="single"/>
        </w:rPr>
        <w:t>1.5.2谈判响应文件的效力：</w:t>
      </w:r>
    </w:p>
    <w:p>
      <w:pPr>
        <w:snapToGrid w:val="0"/>
        <w:spacing w:line="440" w:lineRule="exact"/>
        <w:ind w:firstLine="472" w:firstLineChars="196"/>
        <w:jc w:val="left"/>
        <w:rPr>
          <w:rFonts w:asciiTheme="minorEastAsia" w:hAnsiTheme="minorEastAsia"/>
          <w:sz w:val="24"/>
          <w:szCs w:val="24"/>
        </w:rPr>
      </w:pPr>
      <w:r>
        <w:rPr>
          <w:rFonts w:hint="eastAsia" w:asciiTheme="minorEastAsia" w:hAnsiTheme="minorEastAsia"/>
          <w:b/>
          <w:sz w:val="24"/>
          <w:szCs w:val="24"/>
          <w:u w:val="single"/>
        </w:rPr>
        <w:t>谈判响应文件未在投标截止时间前完成传输的，视为谈判响应文件撤回；谈判响应文件未按时解密，亦视为谈判响应文件撤回。</w:t>
      </w:r>
    </w:p>
    <w:p>
      <w:pPr>
        <w:snapToGrid w:val="0"/>
        <w:spacing w:line="440" w:lineRule="exact"/>
        <w:jc w:val="left"/>
        <w:rPr>
          <w:rFonts w:asciiTheme="minorEastAsia" w:hAnsiTheme="minorEastAsia"/>
          <w:b/>
          <w:sz w:val="24"/>
          <w:szCs w:val="24"/>
        </w:rPr>
      </w:pPr>
      <w:r>
        <w:rPr>
          <w:rFonts w:hint="eastAsia" w:asciiTheme="minorEastAsia" w:hAnsiTheme="minorEastAsia"/>
          <w:b/>
          <w:sz w:val="24"/>
          <w:szCs w:val="24"/>
        </w:rPr>
        <w:t>2. 谈判响应文件的组成</w:t>
      </w:r>
    </w:p>
    <w:p>
      <w:pPr>
        <w:spacing w:line="440" w:lineRule="exact"/>
        <w:ind w:firstLine="480" w:firstLineChars="200"/>
        <w:jc w:val="left"/>
        <w:rPr>
          <w:rFonts w:asciiTheme="minorEastAsia" w:hAnsiTheme="minorEastAsia"/>
          <w:sz w:val="24"/>
          <w:szCs w:val="24"/>
        </w:rPr>
      </w:pPr>
      <w:r>
        <w:rPr>
          <w:rFonts w:hint="eastAsia" w:asciiTheme="minorEastAsia" w:hAnsiTheme="minorEastAsia"/>
          <w:sz w:val="24"/>
          <w:szCs w:val="24"/>
        </w:rPr>
        <w:t>谈判响应文件由以下</w:t>
      </w:r>
      <w:r>
        <w:rPr>
          <w:rFonts w:asciiTheme="minorEastAsia" w:hAnsiTheme="minorEastAsia"/>
          <w:sz w:val="24"/>
          <w:szCs w:val="24"/>
        </w:rPr>
        <w:t>内容组成</w:t>
      </w:r>
      <w:r>
        <w:rPr>
          <w:rFonts w:hint="eastAsia" w:asciiTheme="minorEastAsia" w:hAnsiTheme="minorEastAsia"/>
          <w:sz w:val="24"/>
          <w:szCs w:val="24"/>
        </w:rPr>
        <w:t>：</w:t>
      </w:r>
    </w:p>
    <w:p>
      <w:pPr>
        <w:tabs>
          <w:tab w:val="left" w:pos="3870"/>
          <w:tab w:val="left" w:pos="4085"/>
        </w:tabs>
        <w:snapToGrid w:val="0"/>
        <w:spacing w:line="440" w:lineRule="exact"/>
        <w:jc w:val="left"/>
        <w:rPr>
          <w:rFonts w:asciiTheme="minorEastAsia" w:hAnsiTheme="minorEastAsia"/>
          <w:sz w:val="24"/>
          <w:szCs w:val="24"/>
        </w:rPr>
      </w:pPr>
      <w:r>
        <w:rPr>
          <w:rFonts w:hint="eastAsia" w:asciiTheme="minorEastAsia" w:hAnsiTheme="minorEastAsia"/>
          <w:sz w:val="24"/>
          <w:szCs w:val="24"/>
        </w:rPr>
        <w:t xml:space="preserve">2.1.1谈判响应函（格式见第五部分附件）； </w:t>
      </w:r>
    </w:p>
    <w:p>
      <w:pPr>
        <w:snapToGrid w:val="0"/>
        <w:spacing w:line="440" w:lineRule="exact"/>
        <w:jc w:val="left"/>
        <w:rPr>
          <w:rFonts w:asciiTheme="minorEastAsia" w:hAnsiTheme="minorEastAsia"/>
          <w:sz w:val="24"/>
          <w:szCs w:val="24"/>
        </w:rPr>
      </w:pPr>
      <w:r>
        <w:rPr>
          <w:rFonts w:hint="eastAsia" w:asciiTheme="minorEastAsia" w:hAnsiTheme="minorEastAsia"/>
          <w:sz w:val="24"/>
          <w:szCs w:val="24"/>
        </w:rPr>
        <w:t>2.1.2供应商基本情况表（格式见第五部分附件）；</w:t>
      </w:r>
    </w:p>
    <w:p>
      <w:pPr>
        <w:snapToGrid w:val="0"/>
        <w:spacing w:line="440" w:lineRule="exact"/>
        <w:jc w:val="left"/>
        <w:rPr>
          <w:rFonts w:asciiTheme="minorEastAsia" w:hAnsiTheme="minorEastAsia"/>
          <w:sz w:val="24"/>
          <w:szCs w:val="24"/>
        </w:rPr>
      </w:pPr>
      <w:r>
        <w:rPr>
          <w:rFonts w:hint="eastAsia" w:asciiTheme="minorEastAsia" w:hAnsiTheme="minorEastAsia"/>
          <w:sz w:val="24"/>
          <w:szCs w:val="24"/>
        </w:rPr>
        <w:t>2.1.3企业法人营业执照副本扫描件；</w:t>
      </w:r>
    </w:p>
    <w:p>
      <w:pPr>
        <w:snapToGrid w:val="0"/>
        <w:spacing w:line="440" w:lineRule="exact"/>
        <w:jc w:val="left"/>
        <w:rPr>
          <w:rFonts w:asciiTheme="minorEastAsia" w:hAnsiTheme="minorEastAsia"/>
          <w:sz w:val="24"/>
          <w:szCs w:val="24"/>
        </w:rPr>
      </w:pPr>
      <w:r>
        <w:rPr>
          <w:rFonts w:asciiTheme="minorEastAsia" w:hAnsiTheme="minorEastAsia"/>
          <w:sz w:val="24"/>
          <w:szCs w:val="24"/>
        </w:rPr>
        <w:t>2.1.4</w:t>
      </w:r>
      <w:r>
        <w:rPr>
          <w:rFonts w:hint="eastAsia" w:asciiTheme="minorEastAsia" w:hAnsiTheme="minorEastAsia"/>
          <w:sz w:val="24"/>
          <w:szCs w:val="24"/>
        </w:rPr>
        <w:t>法定代表人授权委托书(个体工商户不需要提供，格式见第五部分附件)；</w:t>
      </w:r>
    </w:p>
    <w:p>
      <w:pPr>
        <w:snapToGrid w:val="0"/>
        <w:spacing w:line="440" w:lineRule="exact"/>
        <w:jc w:val="left"/>
        <w:rPr>
          <w:rFonts w:asciiTheme="minorEastAsia" w:hAnsiTheme="minorEastAsia"/>
          <w:sz w:val="24"/>
          <w:szCs w:val="24"/>
        </w:rPr>
      </w:pPr>
      <w:r>
        <w:rPr>
          <w:rFonts w:asciiTheme="minorEastAsia" w:hAnsiTheme="minorEastAsia"/>
          <w:sz w:val="24"/>
          <w:szCs w:val="24"/>
        </w:rPr>
        <w:t>2.1.</w:t>
      </w:r>
      <w:r>
        <w:rPr>
          <w:rFonts w:hint="eastAsia" w:asciiTheme="minorEastAsia" w:hAnsiTheme="minorEastAsia"/>
          <w:sz w:val="24"/>
          <w:szCs w:val="24"/>
        </w:rPr>
        <w:t>5法定代表人身份证明书（格式见第五部分附件）；</w:t>
      </w:r>
    </w:p>
    <w:p>
      <w:pPr>
        <w:snapToGrid w:val="0"/>
        <w:spacing w:line="440" w:lineRule="exact"/>
        <w:jc w:val="left"/>
        <w:rPr>
          <w:rFonts w:asciiTheme="minorEastAsia" w:hAnsiTheme="minorEastAsia"/>
          <w:sz w:val="24"/>
          <w:szCs w:val="24"/>
        </w:rPr>
      </w:pPr>
      <w:r>
        <w:rPr>
          <w:rFonts w:asciiTheme="minorEastAsia" w:hAnsiTheme="minorEastAsia"/>
          <w:sz w:val="24"/>
          <w:szCs w:val="24"/>
        </w:rPr>
        <w:t>2.1.</w:t>
      </w:r>
      <w:r>
        <w:rPr>
          <w:rFonts w:hint="eastAsia" w:asciiTheme="minorEastAsia" w:hAnsiTheme="minorEastAsia"/>
          <w:sz w:val="24"/>
          <w:szCs w:val="24"/>
        </w:rPr>
        <w:t>6</w:t>
      </w:r>
      <w:r>
        <w:rPr>
          <w:rFonts w:hint="eastAsia" w:asciiTheme="minorEastAsia" w:hAnsiTheme="minorEastAsia"/>
          <w:sz w:val="24"/>
        </w:rPr>
        <w:t>重大违法记录的声明 （格式见第五部分附件）</w:t>
      </w:r>
      <w:r>
        <w:rPr>
          <w:rFonts w:hint="eastAsia" w:asciiTheme="minorEastAsia" w:hAnsiTheme="minorEastAsia"/>
          <w:sz w:val="24"/>
          <w:szCs w:val="24"/>
        </w:rPr>
        <w:t>；</w:t>
      </w:r>
    </w:p>
    <w:p>
      <w:pPr>
        <w:pStyle w:val="53"/>
        <w:spacing w:line="360" w:lineRule="auto"/>
        <w:ind w:left="0" w:firstLine="0" w:firstLineChars="0"/>
        <w:rPr>
          <w:rFonts w:asciiTheme="minorEastAsia" w:hAnsiTheme="minorEastAsia" w:eastAsiaTheme="minorEastAsia"/>
        </w:rPr>
      </w:pPr>
      <w:r>
        <w:rPr>
          <w:rFonts w:asciiTheme="minorEastAsia" w:hAnsiTheme="minorEastAsia" w:eastAsiaTheme="minorEastAsia"/>
        </w:rPr>
        <w:t>2.1.</w:t>
      </w:r>
      <w:r>
        <w:rPr>
          <w:rFonts w:hint="eastAsia" w:asciiTheme="minorEastAsia" w:hAnsiTheme="minorEastAsia" w:eastAsiaTheme="minorEastAsia"/>
        </w:rPr>
        <w:t>7财务状况报告的相关材料或承诺函；</w:t>
      </w:r>
    </w:p>
    <w:p>
      <w:pPr>
        <w:pStyle w:val="53"/>
        <w:spacing w:line="360" w:lineRule="auto"/>
        <w:ind w:left="0" w:firstLine="0" w:firstLineChars="0"/>
        <w:rPr>
          <w:rFonts w:cs="仿宋_GB2312" w:asciiTheme="minorEastAsia" w:hAnsiTheme="minorEastAsia" w:eastAsiaTheme="minorEastAsia"/>
        </w:rPr>
      </w:pPr>
      <w:r>
        <w:rPr>
          <w:rFonts w:hint="eastAsia" w:cs="仿宋_GB2312" w:asciiTheme="minorEastAsia" w:hAnsiTheme="minorEastAsia" w:eastAsiaTheme="minorEastAsia"/>
        </w:rPr>
        <w:t>2.1.8具有履行合同所必需的设备和专业技术能力的承诺函（格式见第五部分附件）；</w:t>
      </w:r>
    </w:p>
    <w:p>
      <w:pPr>
        <w:snapToGrid w:val="0"/>
        <w:spacing w:line="440" w:lineRule="exact"/>
        <w:jc w:val="left"/>
        <w:rPr>
          <w:rFonts w:asciiTheme="minorEastAsia" w:hAnsiTheme="minorEastAsia"/>
          <w:sz w:val="24"/>
        </w:rPr>
      </w:pPr>
      <w:r>
        <w:rPr>
          <w:rFonts w:asciiTheme="minorEastAsia" w:hAnsiTheme="minorEastAsia"/>
          <w:sz w:val="24"/>
        </w:rPr>
        <w:t>2.1.</w:t>
      </w:r>
      <w:r>
        <w:rPr>
          <w:rFonts w:hint="eastAsia" w:asciiTheme="minorEastAsia" w:hAnsiTheme="minorEastAsia"/>
          <w:sz w:val="24"/>
        </w:rPr>
        <w:t>9依法缴纳税收和社会保障资金的</w:t>
      </w:r>
      <w:r>
        <w:rPr>
          <w:rFonts w:hint="eastAsia" w:asciiTheme="minorEastAsia" w:hAnsiTheme="minorEastAsia"/>
        </w:rPr>
        <w:t>相关材料或承诺函；</w:t>
      </w:r>
    </w:p>
    <w:p>
      <w:pPr>
        <w:snapToGrid w:val="0"/>
        <w:spacing w:line="440" w:lineRule="exact"/>
        <w:jc w:val="left"/>
        <w:rPr>
          <w:rFonts w:asciiTheme="minorEastAsia" w:hAnsiTheme="minorEastAsia"/>
          <w:sz w:val="24"/>
        </w:rPr>
      </w:pPr>
      <w:r>
        <w:rPr>
          <w:rFonts w:asciiTheme="minorEastAsia" w:hAnsiTheme="minorEastAsia"/>
          <w:sz w:val="24"/>
        </w:rPr>
        <w:t>2.1.1</w:t>
      </w:r>
      <w:r>
        <w:rPr>
          <w:rFonts w:hint="eastAsia" w:asciiTheme="minorEastAsia" w:hAnsiTheme="minorEastAsia"/>
          <w:sz w:val="24"/>
        </w:rPr>
        <w:t>0首次报价一览表（格式见第五部分附件）；</w:t>
      </w:r>
    </w:p>
    <w:p>
      <w:pPr>
        <w:snapToGrid w:val="0"/>
        <w:spacing w:line="440" w:lineRule="exact"/>
        <w:jc w:val="left"/>
        <w:rPr>
          <w:rFonts w:asciiTheme="minorEastAsia" w:hAnsiTheme="minorEastAsia"/>
          <w:sz w:val="24"/>
        </w:rPr>
      </w:pPr>
      <w:r>
        <w:rPr>
          <w:rFonts w:asciiTheme="minorEastAsia" w:hAnsiTheme="minorEastAsia"/>
          <w:sz w:val="24"/>
        </w:rPr>
        <w:t>2.1.1</w:t>
      </w:r>
      <w:r>
        <w:rPr>
          <w:rFonts w:hint="eastAsia" w:asciiTheme="minorEastAsia" w:hAnsiTheme="minorEastAsia"/>
          <w:sz w:val="24"/>
        </w:rPr>
        <w:t>1首次报价明细表（格式见第五部分附件）；</w:t>
      </w:r>
    </w:p>
    <w:p>
      <w:pPr>
        <w:snapToGrid w:val="0"/>
        <w:spacing w:line="440" w:lineRule="exact"/>
        <w:jc w:val="left"/>
        <w:rPr>
          <w:rFonts w:asciiTheme="minorEastAsia" w:hAnsiTheme="minorEastAsia"/>
          <w:sz w:val="24"/>
        </w:rPr>
      </w:pPr>
      <w:r>
        <w:rPr>
          <w:rFonts w:asciiTheme="minorEastAsia" w:hAnsiTheme="minorEastAsia"/>
          <w:sz w:val="24"/>
        </w:rPr>
        <w:t>2.1.1</w:t>
      </w:r>
      <w:r>
        <w:rPr>
          <w:rFonts w:hint="eastAsia" w:asciiTheme="minorEastAsia" w:hAnsiTheme="minorEastAsia"/>
          <w:sz w:val="24"/>
        </w:rPr>
        <w:t>2供应商认为需要的其他响应文件或说明；</w:t>
      </w:r>
    </w:p>
    <w:p>
      <w:pPr>
        <w:snapToGrid w:val="0"/>
        <w:spacing w:line="440" w:lineRule="exact"/>
        <w:jc w:val="left"/>
        <w:rPr>
          <w:rFonts w:asciiTheme="minorEastAsia" w:hAnsiTheme="minorEastAsia"/>
          <w:sz w:val="24"/>
        </w:rPr>
      </w:pPr>
      <w:r>
        <w:rPr>
          <w:rFonts w:hint="eastAsia" w:asciiTheme="minorEastAsia" w:hAnsiTheme="minorEastAsia"/>
          <w:sz w:val="24"/>
        </w:rPr>
        <w:t>供应商不按采购文件的要求提供的谈判响应文件，可能会被谈判小组视为未实质性响应，其风险应由供应商自行承担。</w:t>
      </w:r>
    </w:p>
    <w:p>
      <w:pPr>
        <w:spacing w:line="440" w:lineRule="exact"/>
        <w:jc w:val="left"/>
        <w:rPr>
          <w:rFonts w:asciiTheme="minorEastAsia" w:hAnsiTheme="minorEastAsia"/>
          <w:b/>
          <w:sz w:val="24"/>
          <w:szCs w:val="24"/>
        </w:rPr>
      </w:pPr>
      <w:r>
        <w:rPr>
          <w:rFonts w:hint="eastAsia" w:asciiTheme="minorEastAsia" w:hAnsiTheme="minorEastAsia"/>
          <w:b/>
          <w:sz w:val="24"/>
          <w:szCs w:val="24"/>
        </w:rPr>
        <w:t>3. 响应报价</w:t>
      </w:r>
    </w:p>
    <w:p>
      <w:pPr>
        <w:pStyle w:val="13"/>
        <w:spacing w:line="44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3.1供应商应按采购文件中《开标一览表》等附表要求填写。</w:t>
      </w:r>
    </w:p>
    <w:p>
      <w:pPr>
        <w:pStyle w:val="13"/>
        <w:spacing w:line="44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3.2报价为采购人可以合格使用产品的价格，包括货款、包装、运输、保险、货到就位以及安装、调试、培训、保修及产品知识产权等一切费用。</w:t>
      </w:r>
    </w:p>
    <w:p>
      <w:pPr>
        <w:pStyle w:val="13"/>
        <w:spacing w:line="44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3.3采购文件未列明，而供应商认为必需的费用也需列入报价。</w:t>
      </w:r>
    </w:p>
    <w:p>
      <w:pPr>
        <w:tabs>
          <w:tab w:val="left" w:pos="525"/>
        </w:tabs>
        <w:spacing w:line="440" w:lineRule="exact"/>
        <w:jc w:val="left"/>
        <w:rPr>
          <w:rFonts w:asciiTheme="minorEastAsia" w:hAnsiTheme="minorEastAsia"/>
          <w:sz w:val="24"/>
          <w:szCs w:val="24"/>
        </w:rPr>
      </w:pPr>
      <w:r>
        <w:rPr>
          <w:rFonts w:hint="eastAsia" w:asciiTheme="minorEastAsia" w:hAnsiTheme="minorEastAsia"/>
          <w:sz w:val="24"/>
          <w:szCs w:val="24"/>
        </w:rPr>
        <w:t>3.4</w:t>
      </w:r>
      <w:r>
        <w:rPr>
          <w:rFonts w:hint="eastAsia" w:asciiTheme="minorEastAsia" w:hAnsiTheme="minorEastAsia"/>
          <w:b/>
          <w:sz w:val="24"/>
          <w:szCs w:val="24"/>
        </w:rPr>
        <w:t>响应报价只允许有一个报价，有选择的报价将不予接受（除指定外）。</w:t>
      </w:r>
    </w:p>
    <w:p>
      <w:pPr>
        <w:snapToGrid w:val="0"/>
        <w:spacing w:line="440" w:lineRule="exact"/>
        <w:jc w:val="left"/>
        <w:rPr>
          <w:rFonts w:asciiTheme="minorEastAsia" w:hAnsiTheme="minorEastAsia"/>
          <w:b/>
          <w:sz w:val="24"/>
        </w:rPr>
      </w:pPr>
      <w:r>
        <w:rPr>
          <w:rFonts w:hint="eastAsia" w:asciiTheme="minorEastAsia" w:hAnsiTheme="minorEastAsia"/>
          <w:b/>
          <w:sz w:val="24"/>
        </w:rPr>
        <w:t>4.谈判响应文件的有效期</w:t>
      </w:r>
    </w:p>
    <w:p>
      <w:pPr>
        <w:snapToGrid w:val="0"/>
        <w:spacing w:line="440" w:lineRule="exact"/>
        <w:jc w:val="left"/>
        <w:rPr>
          <w:rFonts w:asciiTheme="minorEastAsia" w:hAnsiTheme="minorEastAsia"/>
          <w:sz w:val="24"/>
        </w:rPr>
      </w:pPr>
      <w:r>
        <w:rPr>
          <w:rFonts w:hint="eastAsia" w:asciiTheme="minorEastAsia" w:hAnsiTheme="minorEastAsia"/>
          <w:sz w:val="24"/>
        </w:rPr>
        <w:t>4.1谈判有效期为从提交谈判响应文件的截止之日起90天。供应商的谈判响应文件中承诺的谈判有效期少于采购文件中载明的谈判有效期的，响应无效。</w:t>
      </w:r>
    </w:p>
    <w:p>
      <w:pPr>
        <w:snapToGrid w:val="0"/>
        <w:spacing w:line="440" w:lineRule="exact"/>
        <w:jc w:val="left"/>
        <w:rPr>
          <w:rFonts w:asciiTheme="minorEastAsia" w:hAnsiTheme="minorEastAsia"/>
          <w:sz w:val="24"/>
        </w:rPr>
      </w:pPr>
      <w:r>
        <w:rPr>
          <w:rFonts w:hint="eastAsia" w:asciiTheme="minorEastAsia" w:hAnsiTheme="minorEastAsia"/>
          <w:sz w:val="24"/>
        </w:rPr>
        <w:t>4.2在特殊情况下，采购人可与供应商协商延长响应的有效期，这种要求和答复均以书面形式进行。</w:t>
      </w:r>
    </w:p>
    <w:p>
      <w:pPr>
        <w:snapToGrid w:val="0"/>
        <w:spacing w:line="440" w:lineRule="exact"/>
        <w:jc w:val="left"/>
        <w:rPr>
          <w:rFonts w:asciiTheme="minorEastAsia" w:hAnsiTheme="minorEastAsia"/>
          <w:sz w:val="24"/>
        </w:rPr>
      </w:pPr>
      <w:r>
        <w:rPr>
          <w:rFonts w:hint="eastAsia" w:asciiTheme="minorEastAsia" w:hAnsiTheme="minorEastAsia"/>
          <w:sz w:val="24"/>
        </w:rPr>
        <w:t>4.3供应商可拒绝接受延期要求，同意延长有效期的供应商不能修改谈判响应文件。</w:t>
      </w:r>
    </w:p>
    <w:p>
      <w:pPr>
        <w:snapToGrid w:val="0"/>
        <w:spacing w:line="440" w:lineRule="exact"/>
        <w:jc w:val="left"/>
        <w:rPr>
          <w:rFonts w:asciiTheme="minorEastAsia" w:hAnsiTheme="minorEastAsia"/>
          <w:b/>
          <w:sz w:val="24"/>
        </w:rPr>
      </w:pPr>
      <w:r>
        <w:rPr>
          <w:rFonts w:hint="eastAsia" w:asciiTheme="minorEastAsia" w:hAnsiTheme="minorEastAsia"/>
          <w:b/>
          <w:sz w:val="24"/>
        </w:rPr>
        <w:t>5.谈判响应文件规定</w:t>
      </w:r>
    </w:p>
    <w:p>
      <w:pPr>
        <w:snapToGrid w:val="0"/>
        <w:spacing w:line="440" w:lineRule="exact"/>
        <w:jc w:val="left"/>
        <w:rPr>
          <w:rFonts w:asciiTheme="minorEastAsia" w:hAnsiTheme="minorEastAsia"/>
          <w:sz w:val="24"/>
        </w:rPr>
      </w:pPr>
      <w:r>
        <w:rPr>
          <w:rFonts w:hint="eastAsia" w:asciiTheme="minorEastAsia" w:hAnsiTheme="minorEastAsia"/>
          <w:sz w:val="24"/>
        </w:rPr>
        <w:t>5.1谈判响应文件应按统一格式填写。</w:t>
      </w:r>
    </w:p>
    <w:p>
      <w:pPr>
        <w:snapToGrid w:val="0"/>
        <w:spacing w:line="440" w:lineRule="exact"/>
        <w:jc w:val="left"/>
        <w:rPr>
          <w:rFonts w:asciiTheme="minorEastAsia" w:hAnsiTheme="minorEastAsia"/>
          <w:sz w:val="24"/>
        </w:rPr>
      </w:pPr>
      <w:r>
        <w:rPr>
          <w:rFonts w:hint="eastAsia" w:asciiTheme="minorEastAsia" w:hAnsiTheme="minorEastAsia"/>
          <w:sz w:val="24"/>
        </w:rPr>
        <w:t>5.2谈判响应文件须按附件格式要求进行电子签章。</w:t>
      </w:r>
    </w:p>
    <w:p>
      <w:pPr>
        <w:snapToGrid w:val="0"/>
        <w:spacing w:line="440" w:lineRule="exact"/>
        <w:jc w:val="left"/>
        <w:rPr>
          <w:rFonts w:asciiTheme="minorEastAsia" w:hAnsiTheme="minorEastAsia"/>
          <w:sz w:val="24"/>
        </w:rPr>
      </w:pPr>
      <w:r>
        <w:rPr>
          <w:rFonts w:hint="eastAsia" w:asciiTheme="minorEastAsia" w:hAnsiTheme="minorEastAsia"/>
          <w:sz w:val="24"/>
        </w:rPr>
        <w:t>5.3谈判响应文件不得涂改，若有修改错漏处，须加盖单位公章或者法定代表人或其授权代表签字或盖章。</w:t>
      </w:r>
    </w:p>
    <w:p>
      <w:pPr>
        <w:snapToGrid w:val="0"/>
        <w:spacing w:line="440" w:lineRule="exact"/>
        <w:jc w:val="left"/>
        <w:rPr>
          <w:rFonts w:asciiTheme="minorEastAsia" w:hAnsiTheme="minorEastAsia"/>
          <w:sz w:val="24"/>
        </w:rPr>
      </w:pPr>
      <w:r>
        <w:rPr>
          <w:rFonts w:hint="eastAsia" w:asciiTheme="minorEastAsia" w:hAnsiTheme="minorEastAsia"/>
          <w:sz w:val="24"/>
        </w:rPr>
        <w:t>5.4谈判响应文件因字迹潦草或表达不清所引起的后果由供应商负责。</w:t>
      </w:r>
    </w:p>
    <w:p>
      <w:pPr>
        <w:snapToGrid w:val="0"/>
        <w:spacing w:line="440" w:lineRule="exact"/>
        <w:jc w:val="left"/>
        <w:rPr>
          <w:rFonts w:asciiTheme="minorEastAsia" w:hAnsiTheme="minorEastAsia"/>
          <w:sz w:val="24"/>
        </w:rPr>
      </w:pPr>
      <w:r>
        <w:rPr>
          <w:rFonts w:hint="eastAsia" w:asciiTheme="minorEastAsia" w:hAnsiTheme="minorEastAsia"/>
          <w:sz w:val="24"/>
        </w:rPr>
        <w:t>5.5供应商应认真阅读采购文件中所有的内容。如果供应商编制的谈判响应文件实质上不响应采购文件的要求，其谈判响应文件将被采购人拒绝。</w:t>
      </w:r>
    </w:p>
    <w:p>
      <w:pPr>
        <w:snapToGrid w:val="0"/>
        <w:spacing w:line="440" w:lineRule="exact"/>
        <w:jc w:val="left"/>
        <w:rPr>
          <w:rFonts w:asciiTheme="minorEastAsia" w:hAnsiTheme="minorEastAsia"/>
          <w:sz w:val="24"/>
        </w:rPr>
      </w:pPr>
      <w:r>
        <w:rPr>
          <w:rFonts w:hint="eastAsia" w:asciiTheme="minorEastAsia" w:hAnsiTheme="minorEastAsia"/>
          <w:sz w:val="24"/>
        </w:rPr>
        <w:t>5.6电子谈判响应文件部分：供应商应根据“政采云供应商项目采购-电子招投标操作指南”及本采购文件规定的格式和顺序编制电子谈判响应文件并进行关联定位。</w:t>
      </w:r>
    </w:p>
    <w:p>
      <w:pPr>
        <w:snapToGrid w:val="0"/>
        <w:spacing w:line="440" w:lineRule="exact"/>
        <w:jc w:val="left"/>
        <w:rPr>
          <w:rFonts w:asciiTheme="minorEastAsia" w:hAnsiTheme="minorEastAsia"/>
          <w:b/>
          <w:sz w:val="24"/>
        </w:rPr>
      </w:pPr>
      <w:r>
        <w:rPr>
          <w:rFonts w:hint="eastAsia" w:asciiTheme="minorEastAsia" w:hAnsiTheme="minorEastAsia"/>
          <w:b/>
          <w:sz w:val="24"/>
        </w:rPr>
        <w:t>6. 谈判响应文件的</w:t>
      </w:r>
      <w:r>
        <w:rPr>
          <w:rFonts w:hint="eastAsia" w:cs="仿宋_GB2312" w:asciiTheme="minorEastAsia" w:hAnsiTheme="minorEastAsia"/>
          <w:b/>
          <w:sz w:val="24"/>
        </w:rPr>
        <w:t>提交</w:t>
      </w:r>
    </w:p>
    <w:p>
      <w:pPr>
        <w:snapToGrid w:val="0"/>
        <w:spacing w:line="440" w:lineRule="exact"/>
        <w:ind w:firstLine="482" w:firstLineChars="200"/>
        <w:rPr>
          <w:rFonts w:asciiTheme="minorEastAsia" w:hAnsiTheme="minorEastAsia"/>
          <w:kern w:val="0"/>
          <w:sz w:val="24"/>
        </w:rPr>
      </w:pPr>
      <w:r>
        <w:rPr>
          <w:rFonts w:hint="eastAsia" w:asciiTheme="minorEastAsia" w:hAnsiTheme="minorEastAsia"/>
          <w:b/>
          <w:sz w:val="24"/>
        </w:rPr>
        <w:t>供应商应按“采购公告”规定的时间、方式将谈判响应文件提交给采购代理机构，采购代理机构将拒绝接受逾期提交的谈判响应文件。</w:t>
      </w:r>
    </w:p>
    <w:p>
      <w:pPr>
        <w:widowControl/>
        <w:snapToGrid w:val="0"/>
        <w:spacing w:line="440" w:lineRule="exact"/>
        <w:rPr>
          <w:rFonts w:asciiTheme="minorEastAsia" w:hAnsiTheme="minorEastAsia"/>
          <w:b/>
          <w:kern w:val="0"/>
          <w:sz w:val="24"/>
        </w:rPr>
      </w:pPr>
      <w:r>
        <w:rPr>
          <w:rFonts w:hint="eastAsia" w:asciiTheme="minorEastAsia" w:hAnsiTheme="minorEastAsia"/>
          <w:b/>
          <w:sz w:val="24"/>
        </w:rPr>
        <w:t>7．</w:t>
      </w:r>
      <w:r>
        <w:rPr>
          <w:rFonts w:hint="eastAsia" w:asciiTheme="minorEastAsia" w:hAnsiTheme="minorEastAsia"/>
          <w:b/>
          <w:kern w:val="0"/>
          <w:sz w:val="24"/>
        </w:rPr>
        <w:t>谈判响应文件的补充和修改</w:t>
      </w:r>
    </w:p>
    <w:p>
      <w:pPr>
        <w:widowControl/>
        <w:snapToGrid w:val="0"/>
        <w:spacing w:line="440" w:lineRule="exact"/>
        <w:ind w:firstLine="480" w:firstLineChars="200"/>
        <w:rPr>
          <w:rFonts w:asciiTheme="minorEastAsia" w:hAnsiTheme="minorEastAsia"/>
          <w:kern w:val="0"/>
          <w:sz w:val="24"/>
        </w:rPr>
      </w:pPr>
      <w:r>
        <w:rPr>
          <w:rFonts w:hint="eastAsia" w:asciiTheme="minorEastAsia" w:hAnsiTheme="minorEastAsia"/>
          <w:kern w:val="0"/>
          <w:sz w:val="24"/>
        </w:rPr>
        <w:t>响应截止时间前，供应商可以书面形式向采购人提出对谈判响应文件进行补充和修改，相应部分以最后的补充和修改为准。该书面材料应密封，</w:t>
      </w:r>
      <w:r>
        <w:rPr>
          <w:rFonts w:hint="eastAsia" w:asciiTheme="minorEastAsia" w:hAnsiTheme="minorEastAsia"/>
          <w:sz w:val="24"/>
        </w:rPr>
        <w:t>并明确注明“</w:t>
      </w:r>
      <w:r>
        <w:rPr>
          <w:rFonts w:hint="eastAsia" w:asciiTheme="minorEastAsia" w:hAnsiTheme="minorEastAsia"/>
          <w:kern w:val="0"/>
          <w:sz w:val="24"/>
        </w:rPr>
        <w:t>修改（或补充）谈判响应文件、项目名称、供应商名称</w:t>
      </w:r>
      <w:r>
        <w:rPr>
          <w:rFonts w:hint="eastAsia" w:asciiTheme="minorEastAsia" w:hAnsiTheme="minorEastAsia"/>
          <w:sz w:val="24"/>
        </w:rPr>
        <w:t>”</w:t>
      </w:r>
      <w:r>
        <w:rPr>
          <w:rFonts w:hint="eastAsia" w:asciiTheme="minorEastAsia" w:hAnsiTheme="minorEastAsia"/>
          <w:kern w:val="0"/>
          <w:sz w:val="24"/>
        </w:rPr>
        <w:t>字样</w:t>
      </w:r>
      <w:r>
        <w:rPr>
          <w:rFonts w:hint="eastAsia" w:asciiTheme="minorEastAsia" w:hAnsiTheme="minorEastAsia"/>
          <w:sz w:val="24"/>
        </w:rPr>
        <w:t>，</w:t>
      </w:r>
      <w:r>
        <w:rPr>
          <w:rFonts w:hint="eastAsia" w:asciiTheme="minorEastAsia" w:hAnsiTheme="minorEastAsia"/>
          <w:kern w:val="0"/>
          <w:sz w:val="24"/>
        </w:rPr>
        <w:t>同时</w:t>
      </w:r>
      <w:r>
        <w:rPr>
          <w:rFonts w:hint="eastAsia" w:asciiTheme="minorEastAsia" w:hAnsiTheme="minorEastAsia"/>
          <w:sz w:val="24"/>
        </w:rPr>
        <w:t>封口处</w:t>
      </w:r>
      <w:r>
        <w:rPr>
          <w:rFonts w:hint="eastAsia" w:asciiTheme="minorEastAsia" w:hAnsiTheme="minorEastAsia"/>
          <w:kern w:val="0"/>
          <w:sz w:val="24"/>
        </w:rPr>
        <w:t>由</w:t>
      </w:r>
      <w:r>
        <w:rPr>
          <w:rFonts w:hint="eastAsia" w:asciiTheme="minorEastAsia" w:hAnsiTheme="minorEastAsia"/>
          <w:sz w:val="24"/>
        </w:rPr>
        <w:t>法定代表人或其委托代理人签字或盖章</w:t>
      </w:r>
      <w:r>
        <w:rPr>
          <w:rFonts w:hint="eastAsia" w:asciiTheme="minorEastAsia" w:hAnsiTheme="minorEastAsia"/>
          <w:kern w:val="0"/>
          <w:sz w:val="24"/>
        </w:rPr>
        <w:t>。</w:t>
      </w:r>
    </w:p>
    <w:p>
      <w:pPr>
        <w:spacing w:line="440" w:lineRule="exact"/>
        <w:jc w:val="center"/>
        <w:rPr>
          <w:rFonts w:asciiTheme="minorEastAsia" w:hAnsiTheme="minorEastAsia"/>
          <w:b/>
          <w:sz w:val="32"/>
          <w:szCs w:val="32"/>
        </w:rPr>
      </w:pPr>
      <w:r>
        <w:rPr>
          <w:rFonts w:hint="eastAsia" w:asciiTheme="minorEastAsia" w:hAnsiTheme="minorEastAsia"/>
          <w:b/>
          <w:sz w:val="32"/>
          <w:szCs w:val="32"/>
        </w:rPr>
        <w:t>四、开标和评审</w:t>
      </w:r>
    </w:p>
    <w:p>
      <w:pPr>
        <w:snapToGrid w:val="0"/>
        <w:spacing w:line="440" w:lineRule="exact"/>
        <w:jc w:val="left"/>
        <w:rPr>
          <w:rFonts w:cs="Times New Roman" w:asciiTheme="minorEastAsia" w:hAnsiTheme="minorEastAsia"/>
          <w:b/>
          <w:sz w:val="24"/>
        </w:rPr>
      </w:pPr>
      <w:r>
        <w:rPr>
          <w:rFonts w:hint="eastAsia" w:cs="Times New Roman" w:asciiTheme="minorEastAsia" w:hAnsiTheme="minorEastAsia"/>
          <w:b/>
          <w:sz w:val="24"/>
        </w:rPr>
        <w:t>1．电子招投标开标及评审程序</w:t>
      </w:r>
    </w:p>
    <w:p>
      <w:pPr>
        <w:snapToGrid w:val="0"/>
        <w:spacing w:line="480" w:lineRule="exact"/>
        <w:jc w:val="left"/>
        <w:rPr>
          <w:rFonts w:cs="Times New Roman" w:asciiTheme="minorEastAsia" w:hAnsiTheme="minorEastAsia"/>
          <w:sz w:val="24"/>
        </w:rPr>
      </w:pPr>
      <w:r>
        <w:rPr>
          <w:rFonts w:hint="eastAsia" w:cs="Times New Roman" w:asciiTheme="minorEastAsia" w:hAnsiTheme="minorEastAsia"/>
          <w:sz w:val="24"/>
        </w:rPr>
        <w:t>1.1谈判响应截止时间后，主持人宣布开标会开始；</w:t>
      </w:r>
    </w:p>
    <w:p>
      <w:pPr>
        <w:snapToGrid w:val="0"/>
        <w:spacing w:line="480" w:lineRule="exact"/>
        <w:jc w:val="left"/>
        <w:rPr>
          <w:rFonts w:cs="Times New Roman" w:asciiTheme="minorEastAsia" w:hAnsiTheme="minorEastAsia"/>
          <w:sz w:val="24"/>
        </w:rPr>
      </w:pPr>
      <w:r>
        <w:rPr>
          <w:rFonts w:hint="eastAsia" w:cs="Times New Roman" w:asciiTheme="minorEastAsia" w:hAnsiTheme="minorEastAsia"/>
          <w:sz w:val="24"/>
        </w:rPr>
        <w:t>1.2供应商登录政采云平台，用“项目采购-开标评标”功能对电子谈判响应文件进行在线解密。在线解密电子谈判响应文件时间为开标时间起</w:t>
      </w:r>
      <w:r>
        <w:rPr>
          <w:rFonts w:cs="Times New Roman" w:asciiTheme="minorEastAsia" w:hAnsiTheme="minorEastAsia"/>
          <w:sz w:val="24"/>
        </w:rPr>
        <w:t>0.5</w:t>
      </w:r>
      <w:r>
        <w:rPr>
          <w:rFonts w:hint="eastAsia" w:cs="Times New Roman" w:asciiTheme="minorEastAsia" w:hAnsiTheme="minorEastAsia"/>
          <w:sz w:val="24"/>
        </w:rPr>
        <w:t>个小时内；</w:t>
      </w:r>
    </w:p>
    <w:p>
      <w:pPr>
        <w:snapToGrid w:val="0"/>
        <w:spacing w:line="480" w:lineRule="exact"/>
        <w:jc w:val="left"/>
        <w:rPr>
          <w:rFonts w:cs="Times New Roman" w:asciiTheme="minorEastAsia" w:hAnsiTheme="minorEastAsia"/>
          <w:sz w:val="24"/>
        </w:rPr>
      </w:pPr>
      <w:r>
        <w:rPr>
          <w:rFonts w:hint="eastAsia" w:cs="Times New Roman" w:asciiTheme="minorEastAsia" w:hAnsiTheme="minorEastAsia"/>
          <w:sz w:val="24"/>
        </w:rPr>
        <w:t>1.3谈判小组依据单一来源采购文件的规定，从谈判文件资料的有效性、完整性和对单一来源采购文件的响应程度进行审查，以确定是否对单一来源采购文件的实质性要求作出响应；</w:t>
      </w:r>
    </w:p>
    <w:p>
      <w:pPr>
        <w:snapToGrid w:val="0"/>
        <w:spacing w:line="480" w:lineRule="exact"/>
        <w:jc w:val="left"/>
        <w:rPr>
          <w:rFonts w:asciiTheme="minorEastAsia" w:hAnsiTheme="minorEastAsia"/>
          <w:sz w:val="24"/>
        </w:rPr>
      </w:pPr>
      <w:r>
        <w:rPr>
          <w:rFonts w:hint="eastAsia" w:cs="Times New Roman" w:asciiTheme="minorEastAsia" w:hAnsiTheme="minorEastAsia"/>
          <w:sz w:val="24"/>
        </w:rPr>
        <w:t>1.4</w:t>
      </w:r>
      <w:r>
        <w:rPr>
          <w:rFonts w:hint="eastAsia" w:asciiTheme="minorEastAsia" w:hAnsiTheme="minorEastAsia"/>
          <w:sz w:val="24"/>
        </w:rPr>
        <w:t>谈判小组与单一供应商进行谈判（如有）；</w:t>
      </w:r>
    </w:p>
    <w:p>
      <w:pPr>
        <w:snapToGrid w:val="0"/>
        <w:spacing w:line="480" w:lineRule="exact"/>
        <w:jc w:val="left"/>
        <w:rPr>
          <w:rFonts w:asciiTheme="minorEastAsia" w:hAnsiTheme="minorEastAsia"/>
          <w:sz w:val="24"/>
        </w:rPr>
      </w:pPr>
      <w:r>
        <w:rPr>
          <w:rFonts w:hint="eastAsia" w:cs="Times New Roman" w:asciiTheme="minorEastAsia" w:hAnsiTheme="minorEastAsia"/>
          <w:sz w:val="24"/>
        </w:rPr>
        <w:t>1.5</w:t>
      </w:r>
      <w:r>
        <w:rPr>
          <w:rFonts w:hint="eastAsia" w:asciiTheme="minorEastAsia" w:hAnsiTheme="minorEastAsia"/>
          <w:sz w:val="24"/>
        </w:rPr>
        <w:t>供应商在限定时间内分别进行一次最终承诺报价（最后报价不得高于初次报价）。</w:t>
      </w:r>
    </w:p>
    <w:p>
      <w:pPr>
        <w:snapToGrid w:val="0"/>
        <w:spacing w:line="480" w:lineRule="exact"/>
        <w:jc w:val="left"/>
        <w:rPr>
          <w:rFonts w:asciiTheme="minorEastAsia" w:hAnsiTheme="minorEastAsia"/>
          <w:sz w:val="24"/>
        </w:rPr>
      </w:pPr>
      <w:r>
        <w:rPr>
          <w:rFonts w:hint="eastAsia" w:cs="Times New Roman" w:asciiTheme="minorEastAsia" w:hAnsiTheme="minorEastAsia"/>
          <w:sz w:val="24"/>
        </w:rPr>
        <w:t>主持人宣布谈判响应文件无效（废）投标情形（如有）；</w:t>
      </w:r>
      <w:r>
        <w:rPr>
          <w:rFonts w:hint="eastAsia" w:asciiTheme="minorEastAsia" w:hAnsiTheme="minorEastAsia"/>
          <w:sz w:val="24"/>
        </w:rPr>
        <w:t>1.6谈判小组对谈判的情况进行综合评议，确定是否成交并出具评审报告；</w:t>
      </w:r>
    </w:p>
    <w:p>
      <w:pPr>
        <w:snapToGrid w:val="0"/>
        <w:spacing w:line="480" w:lineRule="exact"/>
        <w:jc w:val="left"/>
        <w:rPr>
          <w:rFonts w:asciiTheme="minorEastAsia" w:hAnsiTheme="minorEastAsia"/>
          <w:sz w:val="24"/>
        </w:rPr>
      </w:pPr>
      <w:r>
        <w:rPr>
          <w:rFonts w:hint="eastAsia" w:asciiTheme="minorEastAsia" w:hAnsiTheme="minorEastAsia"/>
          <w:sz w:val="24"/>
        </w:rPr>
        <w:t>1.7主持人公布谈判结果。</w:t>
      </w:r>
    </w:p>
    <w:p>
      <w:pPr>
        <w:snapToGrid w:val="0"/>
        <w:spacing w:line="480" w:lineRule="exact"/>
        <w:jc w:val="left"/>
        <w:rPr>
          <w:rFonts w:cs="Times New Roman" w:asciiTheme="minorEastAsia" w:hAnsiTheme="minorEastAsia"/>
          <w:b/>
          <w:sz w:val="24"/>
        </w:rPr>
      </w:pPr>
      <w:r>
        <w:rPr>
          <w:rFonts w:hint="eastAsia" w:cs="Times New Roman" w:asciiTheme="minorEastAsia" w:hAnsiTheme="minorEastAsia"/>
          <w:b/>
          <w:sz w:val="24"/>
        </w:rPr>
        <w:t>特别说明：政采云公司如对电子化开标及评审程序有调整的，按调整后的程序操作。</w:t>
      </w:r>
    </w:p>
    <w:p>
      <w:pPr>
        <w:snapToGrid w:val="0"/>
        <w:spacing w:line="480" w:lineRule="exact"/>
        <w:jc w:val="left"/>
        <w:rPr>
          <w:rFonts w:cs="Times New Roman" w:asciiTheme="minorEastAsia" w:hAnsiTheme="minorEastAsia"/>
          <w:b/>
          <w:sz w:val="24"/>
        </w:rPr>
      </w:pPr>
      <w:r>
        <w:rPr>
          <w:rFonts w:hint="eastAsia" w:cs="Times New Roman" w:asciiTheme="minorEastAsia" w:hAnsiTheme="minorEastAsia"/>
          <w:b/>
          <w:sz w:val="24"/>
        </w:rPr>
        <w:t>2.采购过程中出现以下情形，导致电子交易平台无法正常运行，或者无法保证电子交易的公平、公正和安全时，采购组织机构可中止电子交易活动：</w:t>
      </w:r>
    </w:p>
    <w:p>
      <w:pPr>
        <w:snapToGrid w:val="0"/>
        <w:spacing w:line="480" w:lineRule="exact"/>
        <w:jc w:val="left"/>
        <w:rPr>
          <w:rFonts w:cs="Times New Roman" w:asciiTheme="minorEastAsia" w:hAnsiTheme="minorEastAsia"/>
          <w:sz w:val="24"/>
        </w:rPr>
      </w:pPr>
      <w:r>
        <w:rPr>
          <w:rFonts w:hint="eastAsia" w:cs="Times New Roman" w:asciiTheme="minorEastAsia" w:hAnsiTheme="minorEastAsia"/>
          <w:sz w:val="24"/>
        </w:rPr>
        <w:t>2.1电子交易平台发生故障而无法登录访问的；</w:t>
      </w:r>
    </w:p>
    <w:p>
      <w:pPr>
        <w:snapToGrid w:val="0"/>
        <w:spacing w:line="480" w:lineRule="exact"/>
        <w:jc w:val="left"/>
        <w:rPr>
          <w:rFonts w:cs="Times New Roman" w:asciiTheme="minorEastAsia" w:hAnsiTheme="minorEastAsia"/>
          <w:sz w:val="24"/>
        </w:rPr>
      </w:pPr>
      <w:r>
        <w:rPr>
          <w:rFonts w:hint="eastAsia" w:cs="Times New Roman" w:asciiTheme="minorEastAsia" w:hAnsiTheme="minorEastAsia"/>
          <w:sz w:val="24"/>
        </w:rPr>
        <w:t>2.2电子交易平台应用或数据库出现错误，不能进行正常操作的；</w:t>
      </w:r>
    </w:p>
    <w:p>
      <w:pPr>
        <w:snapToGrid w:val="0"/>
        <w:spacing w:line="480" w:lineRule="exact"/>
        <w:jc w:val="left"/>
        <w:rPr>
          <w:rFonts w:cs="Times New Roman" w:asciiTheme="minorEastAsia" w:hAnsiTheme="minorEastAsia"/>
          <w:sz w:val="24"/>
        </w:rPr>
      </w:pPr>
      <w:r>
        <w:rPr>
          <w:rFonts w:hint="eastAsia" w:cs="Times New Roman" w:asciiTheme="minorEastAsia" w:hAnsiTheme="minorEastAsia"/>
          <w:sz w:val="24"/>
        </w:rPr>
        <w:t>2.3电子交易平台发现严重安全漏洞，有潜在泄密危险的；</w:t>
      </w:r>
    </w:p>
    <w:p>
      <w:pPr>
        <w:snapToGrid w:val="0"/>
        <w:spacing w:line="480" w:lineRule="exact"/>
        <w:jc w:val="left"/>
        <w:rPr>
          <w:rFonts w:cs="Times New Roman" w:asciiTheme="minorEastAsia" w:hAnsiTheme="minorEastAsia"/>
          <w:sz w:val="24"/>
        </w:rPr>
      </w:pPr>
      <w:r>
        <w:rPr>
          <w:rFonts w:hint="eastAsia" w:cs="Times New Roman" w:asciiTheme="minorEastAsia" w:hAnsiTheme="minorEastAsia"/>
          <w:sz w:val="24"/>
        </w:rPr>
        <w:t>2.4病毒发作导致不能进行正常操作的；</w:t>
      </w:r>
    </w:p>
    <w:p>
      <w:pPr>
        <w:snapToGrid w:val="0"/>
        <w:spacing w:line="480" w:lineRule="exact"/>
        <w:jc w:val="left"/>
        <w:rPr>
          <w:rFonts w:cs="Times New Roman" w:asciiTheme="minorEastAsia" w:hAnsiTheme="minorEastAsia"/>
          <w:sz w:val="24"/>
        </w:rPr>
      </w:pPr>
      <w:r>
        <w:rPr>
          <w:rFonts w:hint="eastAsia" w:cs="Times New Roman" w:asciiTheme="minorEastAsia" w:hAnsiTheme="minorEastAsia"/>
          <w:sz w:val="24"/>
        </w:rPr>
        <w:t>2.5其他无法保证电子交易的公平、公正和安全的情况。</w:t>
      </w:r>
    </w:p>
    <w:p>
      <w:pPr>
        <w:snapToGrid w:val="0"/>
        <w:spacing w:line="480" w:lineRule="exact"/>
        <w:jc w:val="left"/>
        <w:rPr>
          <w:rFonts w:cs="Times New Roman" w:asciiTheme="minorEastAsia" w:hAnsiTheme="minorEastAsia"/>
          <w:sz w:val="24"/>
        </w:rPr>
      </w:pPr>
      <w:r>
        <w:rPr>
          <w:rFonts w:hint="eastAsia" w:cs="Times New Roman" w:asciiTheme="minorEastAsia" w:hAnsiTheme="minorEastAsia"/>
          <w:sz w:val="24"/>
        </w:rPr>
        <w:t>出现前款规定情形，不影响采购公平、公正性的，采购组织机构可以待上述情形消除后继续组织电子交易活动，也可以决定某些环节以纸质形式进行；影响或可能影响采购公平、公正性的，应当重新采购。</w:t>
      </w:r>
    </w:p>
    <w:p>
      <w:pPr>
        <w:snapToGrid w:val="0"/>
        <w:spacing w:line="440" w:lineRule="exact"/>
        <w:jc w:val="left"/>
        <w:rPr>
          <w:rFonts w:asciiTheme="minorEastAsia" w:hAnsiTheme="minorEastAsia"/>
          <w:b/>
          <w:sz w:val="24"/>
        </w:rPr>
      </w:pPr>
      <w:r>
        <w:rPr>
          <w:rFonts w:hint="eastAsia" w:asciiTheme="minorEastAsia" w:hAnsiTheme="minorEastAsia"/>
          <w:b/>
          <w:sz w:val="24"/>
        </w:rPr>
        <w:t>3．谈判</w:t>
      </w:r>
    </w:p>
    <w:p>
      <w:pPr>
        <w:spacing w:line="480" w:lineRule="exact"/>
        <w:jc w:val="left"/>
        <w:rPr>
          <w:rFonts w:cs="宋体" w:asciiTheme="minorEastAsia" w:hAnsiTheme="minorEastAsia"/>
          <w:sz w:val="24"/>
        </w:rPr>
      </w:pPr>
      <w:r>
        <w:rPr>
          <w:rFonts w:hint="eastAsia" w:asciiTheme="minorEastAsia" w:hAnsiTheme="minorEastAsia"/>
          <w:sz w:val="24"/>
        </w:rPr>
        <w:t>3.1</w:t>
      </w:r>
      <w:r>
        <w:rPr>
          <w:rFonts w:hint="eastAsia" w:cs="宋体" w:asciiTheme="minorEastAsia" w:hAnsiTheme="minorEastAsia"/>
          <w:sz w:val="24"/>
        </w:rPr>
        <w:t>谈判小组由采购单位依法组建，负责谈判活动。谈判小组遵循公开、公平、公正、科学合理、竞争择优的原则。</w:t>
      </w:r>
    </w:p>
    <w:p>
      <w:pPr>
        <w:spacing w:line="480" w:lineRule="exact"/>
        <w:jc w:val="left"/>
        <w:rPr>
          <w:rFonts w:cs="宋体" w:asciiTheme="minorEastAsia" w:hAnsiTheme="minorEastAsia"/>
          <w:sz w:val="24"/>
        </w:rPr>
      </w:pPr>
      <w:r>
        <w:rPr>
          <w:rFonts w:hint="eastAsia" w:cs="宋体" w:asciiTheme="minorEastAsia" w:hAnsiTheme="minorEastAsia"/>
          <w:sz w:val="24"/>
        </w:rPr>
        <w:t>3.2谈判小组由采购人代表和有关方面的专家组成，成员人数为三人以上单数。</w:t>
      </w:r>
    </w:p>
    <w:p>
      <w:pPr>
        <w:spacing w:line="480" w:lineRule="exact"/>
        <w:jc w:val="left"/>
        <w:rPr>
          <w:rFonts w:cs="宋体" w:asciiTheme="minorEastAsia" w:hAnsiTheme="minorEastAsia"/>
          <w:sz w:val="24"/>
        </w:rPr>
      </w:pPr>
      <w:r>
        <w:rPr>
          <w:rFonts w:hint="eastAsia" w:cs="宋体" w:asciiTheme="minorEastAsia" w:hAnsiTheme="minorEastAsia"/>
          <w:sz w:val="24"/>
        </w:rPr>
        <w:t>3.3谈判小组负责对供应商资格的最终审定。</w:t>
      </w:r>
    </w:p>
    <w:p>
      <w:pPr>
        <w:spacing w:line="480" w:lineRule="exact"/>
        <w:jc w:val="left"/>
        <w:rPr>
          <w:rFonts w:asciiTheme="minorEastAsia" w:hAnsiTheme="minorEastAsia"/>
          <w:sz w:val="24"/>
        </w:rPr>
      </w:pPr>
      <w:r>
        <w:rPr>
          <w:rFonts w:hint="eastAsia" w:asciiTheme="minorEastAsia" w:hAnsiTheme="minorEastAsia"/>
          <w:sz w:val="24"/>
        </w:rPr>
        <w:t>3.4谈判小组可以要求供应商对其谈判响应文件中含义不明确的内容作必要的澄清或者说明，但澄清或者说明不得超过谈判响应文件的范围或者改变谈判响应文件的实质性内容。</w:t>
      </w:r>
    </w:p>
    <w:p>
      <w:pPr>
        <w:widowControl/>
        <w:snapToGrid w:val="0"/>
        <w:spacing w:line="480" w:lineRule="exact"/>
        <w:rPr>
          <w:rFonts w:asciiTheme="minorEastAsia" w:hAnsiTheme="minorEastAsia"/>
          <w:kern w:val="0"/>
          <w:sz w:val="24"/>
        </w:rPr>
      </w:pPr>
      <w:r>
        <w:rPr>
          <w:rFonts w:hint="eastAsia" w:asciiTheme="minorEastAsia" w:hAnsiTheme="minorEastAsia"/>
          <w:kern w:val="0"/>
          <w:sz w:val="24"/>
        </w:rPr>
        <w:t>3.5</w:t>
      </w:r>
      <w:r>
        <w:rPr>
          <w:rFonts w:hint="eastAsia" w:asciiTheme="minorEastAsia" w:hAnsiTheme="minorEastAsia"/>
          <w:sz w:val="24"/>
        </w:rPr>
        <w:t>谈判小组</w:t>
      </w:r>
      <w:r>
        <w:rPr>
          <w:rFonts w:hint="eastAsia" w:asciiTheme="minorEastAsia" w:hAnsiTheme="minorEastAsia"/>
          <w:kern w:val="0"/>
          <w:sz w:val="24"/>
        </w:rPr>
        <w:t>对谈判响应文件的判定，只依据谈判响应文件和采购文件内容本身，不依据任何外来证明。</w:t>
      </w:r>
    </w:p>
    <w:p>
      <w:pPr>
        <w:widowControl/>
        <w:snapToGrid w:val="0"/>
        <w:spacing w:line="480" w:lineRule="exact"/>
        <w:rPr>
          <w:rFonts w:asciiTheme="minorEastAsia" w:hAnsiTheme="minorEastAsia"/>
          <w:kern w:val="0"/>
          <w:sz w:val="24"/>
        </w:rPr>
      </w:pPr>
      <w:r>
        <w:rPr>
          <w:rFonts w:hint="eastAsia" w:cs="宋体" w:asciiTheme="minorEastAsia" w:hAnsiTheme="minorEastAsia"/>
          <w:sz w:val="24"/>
        </w:rPr>
        <w:t>3.6谈判小组不向落标方解释落标的原因。</w:t>
      </w:r>
    </w:p>
    <w:p>
      <w:pPr>
        <w:snapToGrid w:val="0"/>
        <w:spacing w:line="480" w:lineRule="exact"/>
        <w:jc w:val="left"/>
        <w:rPr>
          <w:rFonts w:asciiTheme="minorEastAsia" w:hAnsiTheme="minorEastAsia"/>
          <w:b/>
          <w:sz w:val="24"/>
        </w:rPr>
      </w:pPr>
      <w:r>
        <w:rPr>
          <w:rFonts w:hint="eastAsia" w:asciiTheme="minorEastAsia" w:hAnsiTheme="minorEastAsia"/>
          <w:b/>
          <w:sz w:val="24"/>
        </w:rPr>
        <w:t>4．谈判响应文件的初审鉴定</w:t>
      </w:r>
    </w:p>
    <w:p>
      <w:pPr>
        <w:snapToGrid w:val="0"/>
        <w:spacing w:line="480" w:lineRule="exact"/>
        <w:jc w:val="left"/>
        <w:rPr>
          <w:rFonts w:asciiTheme="minorEastAsia" w:hAnsiTheme="minorEastAsia"/>
          <w:sz w:val="24"/>
        </w:rPr>
      </w:pPr>
      <w:r>
        <w:rPr>
          <w:rFonts w:hint="eastAsia" w:asciiTheme="minorEastAsia" w:hAnsiTheme="minorEastAsia"/>
          <w:sz w:val="24"/>
        </w:rPr>
        <w:t>4.1资格性审查</w:t>
      </w:r>
    </w:p>
    <w:p>
      <w:pPr>
        <w:snapToGrid w:val="0"/>
        <w:spacing w:line="480" w:lineRule="exact"/>
        <w:jc w:val="left"/>
        <w:rPr>
          <w:rFonts w:asciiTheme="minorEastAsia" w:hAnsiTheme="minorEastAsia"/>
          <w:sz w:val="24"/>
        </w:rPr>
      </w:pPr>
      <w:r>
        <w:rPr>
          <w:rFonts w:hint="eastAsia" w:asciiTheme="minorEastAsia" w:hAnsiTheme="minorEastAsia"/>
          <w:sz w:val="24"/>
        </w:rPr>
        <w:t>4.1.1依据法律、法规和采购文件规定，谈判小组对供应商进行资格审查，以确定供应商是否具备响应资格。</w:t>
      </w:r>
    </w:p>
    <w:p>
      <w:pPr>
        <w:spacing w:line="480" w:lineRule="exact"/>
        <w:jc w:val="left"/>
        <w:rPr>
          <w:rFonts w:cs="宋体" w:asciiTheme="minorEastAsia" w:hAnsiTheme="minorEastAsia"/>
          <w:sz w:val="24"/>
        </w:rPr>
      </w:pPr>
      <w:r>
        <w:rPr>
          <w:rFonts w:hint="eastAsia" w:cs="宋体" w:asciiTheme="minorEastAsia" w:hAnsiTheme="minorEastAsia"/>
          <w:sz w:val="24"/>
        </w:rPr>
        <w:t>4.2符合性审查</w:t>
      </w:r>
    </w:p>
    <w:p>
      <w:pPr>
        <w:spacing w:line="480" w:lineRule="exact"/>
        <w:jc w:val="left"/>
        <w:rPr>
          <w:rFonts w:cs="宋体" w:asciiTheme="minorEastAsia" w:hAnsiTheme="minorEastAsia"/>
          <w:sz w:val="24"/>
        </w:rPr>
      </w:pPr>
      <w:r>
        <w:rPr>
          <w:rFonts w:hint="eastAsia" w:cs="宋体" w:asciiTheme="minorEastAsia" w:hAnsiTheme="minorEastAsia"/>
          <w:sz w:val="24"/>
        </w:rPr>
        <w:t>4.2.1谈判时，谈判小组将首先评定每份谈判响应文件是否在实质上响应了采购文件要求。所谓实质上的响应，是指谈判响应文件与采购文件的所有实质性条款、条件和要求相符，无显著差异或保留，或者对合同中约定的采购人的权利和供应商的义务方面造成重大的限制，纠正这些显著差异或保留将会对其他实质上响应采购文件要求的谈判响应文件的供应商的竞争地位产生不公正的影响。</w:t>
      </w:r>
      <w:r>
        <w:rPr>
          <w:rFonts w:hint="eastAsia" w:cs="仿宋_GB2312" w:asciiTheme="minorEastAsia" w:hAnsiTheme="minorEastAsia"/>
          <w:sz w:val="24"/>
        </w:rPr>
        <w:t>谈判小组决定谈判响应文件的响应性只根据谈判响应文件本身的内容，而不寻求外部证据。</w:t>
      </w:r>
    </w:p>
    <w:p>
      <w:pPr>
        <w:spacing w:line="480" w:lineRule="exact"/>
        <w:jc w:val="left"/>
        <w:rPr>
          <w:rFonts w:cs="宋体" w:asciiTheme="minorEastAsia" w:hAnsiTheme="minorEastAsia"/>
          <w:sz w:val="24"/>
        </w:rPr>
      </w:pPr>
      <w:r>
        <w:rPr>
          <w:rFonts w:hint="eastAsia" w:cs="宋体" w:asciiTheme="minorEastAsia" w:hAnsiTheme="minorEastAsia"/>
          <w:sz w:val="24"/>
        </w:rPr>
        <w:t>4.3如果谈判响应文件实质不响应采购文件的各项要求，谈判小组将予以拒绝，并且不允许供应商通过修改或撤销其不符合要求的差异或保留，使之成为具有实质性响应的响应文件。</w:t>
      </w:r>
    </w:p>
    <w:p>
      <w:pPr>
        <w:spacing w:line="480" w:lineRule="exact"/>
        <w:jc w:val="left"/>
        <w:rPr>
          <w:rFonts w:cs="宋体" w:asciiTheme="minorEastAsia" w:hAnsiTheme="minorEastAsia"/>
          <w:b/>
          <w:sz w:val="24"/>
        </w:rPr>
      </w:pPr>
      <w:r>
        <w:rPr>
          <w:rFonts w:hint="eastAsia" w:asciiTheme="minorEastAsia" w:hAnsiTheme="minorEastAsia"/>
          <w:b/>
          <w:kern w:val="0"/>
          <w:sz w:val="24"/>
        </w:rPr>
        <w:t xml:space="preserve">5. </w:t>
      </w:r>
      <w:r>
        <w:rPr>
          <w:rFonts w:hint="eastAsia" w:cs="宋体" w:asciiTheme="minorEastAsia" w:hAnsiTheme="minorEastAsia"/>
          <w:b/>
          <w:sz w:val="24"/>
        </w:rPr>
        <w:t>响应文件报价出现前后不一致的，按照下列规定修正：</w:t>
      </w:r>
    </w:p>
    <w:p>
      <w:pPr>
        <w:spacing w:line="440" w:lineRule="exact"/>
        <w:jc w:val="left"/>
        <w:rPr>
          <w:rFonts w:cs="宋体" w:asciiTheme="minorEastAsia" w:hAnsiTheme="minorEastAsia"/>
          <w:sz w:val="24"/>
        </w:rPr>
      </w:pPr>
      <w:r>
        <w:rPr>
          <w:rFonts w:hint="eastAsia" w:cs="宋体" w:asciiTheme="minorEastAsia" w:hAnsiTheme="minorEastAsia"/>
          <w:sz w:val="24"/>
        </w:rPr>
        <w:t>5.1响应文件中开标一览表（报价表）内容与响应文件中相应内容不一致的，以开标一览表（报价表）为准；</w:t>
      </w:r>
    </w:p>
    <w:p>
      <w:pPr>
        <w:spacing w:line="440" w:lineRule="exact"/>
        <w:jc w:val="left"/>
        <w:rPr>
          <w:rFonts w:cs="宋体" w:asciiTheme="minorEastAsia" w:hAnsiTheme="minorEastAsia"/>
          <w:sz w:val="24"/>
        </w:rPr>
      </w:pPr>
      <w:r>
        <w:rPr>
          <w:rFonts w:hint="eastAsia" w:cs="宋体" w:asciiTheme="minorEastAsia" w:hAnsiTheme="minorEastAsia"/>
          <w:sz w:val="24"/>
        </w:rPr>
        <w:t>5.2大写金额和小写金额不一致的，以大写金额为准；</w:t>
      </w:r>
    </w:p>
    <w:p>
      <w:pPr>
        <w:spacing w:line="440" w:lineRule="exact"/>
        <w:jc w:val="left"/>
        <w:rPr>
          <w:rFonts w:cs="宋体" w:asciiTheme="minorEastAsia" w:hAnsiTheme="minorEastAsia"/>
          <w:sz w:val="24"/>
        </w:rPr>
      </w:pPr>
      <w:r>
        <w:rPr>
          <w:rFonts w:hint="eastAsia" w:cs="宋体" w:asciiTheme="minorEastAsia" w:hAnsiTheme="minorEastAsia"/>
          <w:sz w:val="24"/>
        </w:rPr>
        <w:t>5.3单价金额小数点或者百分比有明显错位的，以开标一览表的总价为准，并修改单价；</w:t>
      </w:r>
    </w:p>
    <w:p>
      <w:pPr>
        <w:spacing w:line="440" w:lineRule="exact"/>
        <w:jc w:val="left"/>
        <w:rPr>
          <w:rFonts w:cs="宋体" w:asciiTheme="minorEastAsia" w:hAnsiTheme="minorEastAsia"/>
          <w:sz w:val="24"/>
        </w:rPr>
      </w:pPr>
      <w:r>
        <w:rPr>
          <w:rFonts w:hint="eastAsia" w:cs="宋体" w:asciiTheme="minorEastAsia" w:hAnsiTheme="minorEastAsia"/>
          <w:sz w:val="24"/>
        </w:rPr>
        <w:t>5.4总价金额与按单价汇总金额不一致的，以单价金额计算结果为准。</w:t>
      </w:r>
    </w:p>
    <w:p>
      <w:pPr>
        <w:spacing w:line="440" w:lineRule="exact"/>
        <w:ind w:firstLine="480"/>
        <w:jc w:val="left"/>
        <w:rPr>
          <w:rFonts w:cs="宋体" w:asciiTheme="minorEastAsia" w:hAnsiTheme="minorEastAsia"/>
          <w:sz w:val="24"/>
        </w:rPr>
      </w:pPr>
      <w:r>
        <w:rPr>
          <w:rFonts w:hint="eastAsia" w:cs="宋体" w:asciiTheme="minorEastAsia" w:hAnsiTheme="minorEastAsia"/>
          <w:sz w:val="24"/>
        </w:rPr>
        <w:t>同时出现两种以上不一致的，按照前款规定的顺序修正。</w:t>
      </w:r>
      <w:r>
        <w:rPr>
          <w:rFonts w:hint="eastAsia" w:cs="仿宋_GB2312" w:asciiTheme="minorEastAsia" w:hAnsiTheme="minorEastAsia"/>
          <w:bCs/>
          <w:sz w:val="24"/>
        </w:rPr>
        <w:t>修正后的报价按照财政部公布第87号令 《政府采购货物和服务招标投标管理办法》</w:t>
      </w:r>
      <w:r>
        <w:rPr>
          <w:rFonts w:hint="eastAsia" w:cs="宋体" w:asciiTheme="minorEastAsia" w:hAnsiTheme="minorEastAsia"/>
          <w:sz w:val="24"/>
        </w:rPr>
        <w:t>第五十一条第二款的规定经供应商确认后产生约束力，供应商不确认的，其响应无效。</w:t>
      </w:r>
    </w:p>
    <w:p>
      <w:pPr>
        <w:spacing w:line="440" w:lineRule="exact"/>
        <w:jc w:val="left"/>
        <w:rPr>
          <w:rFonts w:cs="宋体" w:asciiTheme="minorEastAsia" w:hAnsiTheme="minorEastAsia"/>
          <w:b/>
          <w:sz w:val="24"/>
        </w:rPr>
      </w:pPr>
      <w:r>
        <w:rPr>
          <w:rFonts w:hint="eastAsia" w:cs="宋体" w:asciiTheme="minorEastAsia" w:hAnsiTheme="minorEastAsia"/>
          <w:b/>
          <w:sz w:val="24"/>
        </w:rPr>
        <w:t>6.响应文件的评审、比较和否决</w:t>
      </w:r>
    </w:p>
    <w:p>
      <w:pPr>
        <w:spacing w:line="480" w:lineRule="exact"/>
        <w:jc w:val="left"/>
        <w:rPr>
          <w:rFonts w:cs="宋体" w:asciiTheme="minorEastAsia" w:hAnsiTheme="minorEastAsia"/>
          <w:sz w:val="24"/>
        </w:rPr>
      </w:pPr>
      <w:r>
        <w:rPr>
          <w:rFonts w:hint="eastAsia" w:cs="宋体" w:asciiTheme="minorEastAsia" w:hAnsiTheme="minorEastAsia"/>
          <w:sz w:val="24"/>
        </w:rPr>
        <w:t>6.1谈判小组将对在实质上响应采购文件要求的响应文件进行评估和比较。</w:t>
      </w:r>
    </w:p>
    <w:p>
      <w:pPr>
        <w:spacing w:line="480" w:lineRule="exact"/>
        <w:jc w:val="left"/>
        <w:rPr>
          <w:rFonts w:cs="宋体" w:asciiTheme="minorEastAsia" w:hAnsiTheme="minorEastAsia"/>
          <w:sz w:val="24"/>
        </w:rPr>
      </w:pPr>
      <w:r>
        <w:rPr>
          <w:rFonts w:hint="eastAsia" w:cs="宋体" w:asciiTheme="minorEastAsia" w:hAnsiTheme="minorEastAsia"/>
          <w:sz w:val="24"/>
        </w:rPr>
        <w:t>6.2在评审过程中，谈判小组可以书面形式要求供应商就谈判文件含义不明确的内容可进行书面说明并提供相关材料，但</w:t>
      </w:r>
      <w:r>
        <w:rPr>
          <w:rFonts w:hint="eastAsia" w:asciiTheme="minorEastAsia" w:hAnsiTheme="minorEastAsia"/>
          <w:sz w:val="24"/>
        </w:rPr>
        <w:t>不得超过响应文件的范围或者改变响应文件的实质性内容。</w:t>
      </w:r>
    </w:p>
    <w:p>
      <w:pPr>
        <w:spacing w:line="480" w:lineRule="exact"/>
        <w:jc w:val="left"/>
        <w:rPr>
          <w:rFonts w:cs="宋体" w:asciiTheme="minorEastAsia" w:hAnsiTheme="minorEastAsia"/>
          <w:sz w:val="24"/>
        </w:rPr>
      </w:pPr>
      <w:r>
        <w:rPr>
          <w:rFonts w:hint="eastAsia" w:cs="宋体" w:asciiTheme="minorEastAsia" w:hAnsiTheme="minorEastAsia"/>
          <w:sz w:val="24"/>
        </w:rPr>
        <w:t>6.3在评审过程中，如发现与采购文件要求相偏离的，谈判小组可对其偏离情形进行必要的核实。</w:t>
      </w:r>
    </w:p>
    <w:p>
      <w:pPr>
        <w:spacing w:line="480" w:lineRule="exact"/>
        <w:jc w:val="left"/>
        <w:rPr>
          <w:rFonts w:cs="宋体" w:asciiTheme="minorEastAsia" w:hAnsiTheme="minorEastAsia"/>
          <w:sz w:val="24"/>
        </w:rPr>
      </w:pPr>
      <w:r>
        <w:rPr>
          <w:rFonts w:hint="eastAsia" w:cs="宋体" w:asciiTheme="minorEastAsia" w:hAnsiTheme="minorEastAsia"/>
          <w:sz w:val="24"/>
        </w:rPr>
        <w:t>6.4在谈判过程中，如属于实质性偏离或符合无效响应条件的，应当询问相关供应商，但不允许对偏离条款进行补充、修正或撤回。</w:t>
      </w:r>
    </w:p>
    <w:p>
      <w:pPr>
        <w:spacing w:line="480" w:lineRule="exact"/>
        <w:jc w:val="left"/>
        <w:rPr>
          <w:rFonts w:cs="宋体" w:asciiTheme="minorEastAsia" w:hAnsiTheme="minorEastAsia"/>
          <w:sz w:val="24"/>
        </w:rPr>
      </w:pPr>
      <w:r>
        <w:rPr>
          <w:rFonts w:hint="eastAsia" w:cs="宋体" w:asciiTheme="minorEastAsia" w:hAnsiTheme="minorEastAsia"/>
          <w:sz w:val="24"/>
        </w:rPr>
        <w:t>6.5</w:t>
      </w:r>
      <w:r>
        <w:rPr>
          <w:rFonts w:cs="宋体" w:asciiTheme="minorEastAsia" w:hAnsiTheme="minorEastAsia"/>
          <w:sz w:val="24"/>
        </w:rPr>
        <w:t>比较与评价</w:t>
      </w:r>
      <w:r>
        <w:rPr>
          <w:rFonts w:hint="eastAsia" w:cs="宋体" w:asciiTheme="minorEastAsia" w:hAnsiTheme="minorEastAsia"/>
          <w:sz w:val="24"/>
        </w:rPr>
        <w:t>。谈判小组</w:t>
      </w:r>
      <w:r>
        <w:rPr>
          <w:rFonts w:cs="宋体" w:asciiTheme="minorEastAsia" w:hAnsiTheme="minorEastAsia"/>
          <w:sz w:val="24"/>
        </w:rPr>
        <w:t>应当对符合性审查合格的响应文件综合比较与评价。</w:t>
      </w:r>
    </w:p>
    <w:p>
      <w:pPr>
        <w:spacing w:line="480" w:lineRule="exact"/>
        <w:jc w:val="left"/>
        <w:rPr>
          <w:rFonts w:cs="宋体" w:asciiTheme="minorEastAsia" w:hAnsiTheme="minorEastAsia"/>
          <w:sz w:val="24"/>
        </w:rPr>
      </w:pPr>
      <w:r>
        <w:rPr>
          <w:rFonts w:hint="eastAsia" w:cs="宋体" w:asciiTheme="minorEastAsia" w:hAnsiTheme="minorEastAsia"/>
          <w:sz w:val="24"/>
        </w:rPr>
        <w:t>6.</w:t>
      </w:r>
      <w:r>
        <w:rPr>
          <w:rFonts w:cs="宋体" w:asciiTheme="minorEastAsia" w:hAnsiTheme="minorEastAsia"/>
          <w:sz w:val="24"/>
        </w:rPr>
        <w:t>6</w:t>
      </w:r>
      <w:r>
        <w:rPr>
          <w:rFonts w:hint="eastAsia" w:cs="宋体" w:asciiTheme="minorEastAsia" w:hAnsiTheme="minorEastAsia"/>
          <w:sz w:val="24"/>
        </w:rPr>
        <w:t>报价审核。对符合采购需求且通过商务技术（资信）评审的供应商的报价的合理性、准确性等进行审查核实。</w:t>
      </w:r>
    </w:p>
    <w:p>
      <w:pPr>
        <w:spacing w:line="480" w:lineRule="exact"/>
        <w:jc w:val="left"/>
        <w:rPr>
          <w:rFonts w:cs="宋体" w:asciiTheme="minorEastAsia" w:hAnsiTheme="minorEastAsia"/>
          <w:sz w:val="24"/>
        </w:rPr>
      </w:pPr>
      <w:r>
        <w:rPr>
          <w:rFonts w:hint="eastAsia" w:cs="宋体" w:asciiTheme="minorEastAsia" w:hAnsiTheme="minorEastAsia"/>
          <w:sz w:val="24"/>
        </w:rPr>
        <w:t>6.</w:t>
      </w:r>
      <w:r>
        <w:rPr>
          <w:rFonts w:cs="宋体" w:asciiTheme="minorEastAsia" w:hAnsiTheme="minorEastAsia"/>
          <w:sz w:val="24"/>
        </w:rPr>
        <w:t>6</w:t>
      </w:r>
      <w:r>
        <w:rPr>
          <w:rFonts w:hint="eastAsia" w:cs="宋体" w:asciiTheme="minorEastAsia" w:hAnsiTheme="minorEastAsia"/>
          <w:sz w:val="24"/>
        </w:rPr>
        <w:t>.1谈判小组认为供应商的报价低于成本价，有可能影响产品质量或者不能诚信履约的，应当要求其在谈判现场合理的时间内请</w:t>
      </w:r>
      <w:r>
        <w:rPr>
          <w:rFonts w:cs="宋体" w:asciiTheme="minorEastAsia" w:hAnsiTheme="minorEastAsia"/>
          <w:sz w:val="24"/>
        </w:rPr>
        <w:t>供应商确认</w:t>
      </w:r>
      <w:r>
        <w:rPr>
          <w:rFonts w:hint="eastAsia" w:cs="宋体" w:asciiTheme="minorEastAsia" w:hAnsiTheme="minorEastAsia"/>
          <w:sz w:val="24"/>
        </w:rPr>
        <w:t>，必要时提交相关证明材料。</w:t>
      </w:r>
    </w:p>
    <w:p>
      <w:pPr>
        <w:spacing w:line="480" w:lineRule="exact"/>
        <w:jc w:val="left"/>
        <w:rPr>
          <w:rFonts w:cs="宋体" w:asciiTheme="minorEastAsia" w:hAnsiTheme="minorEastAsia"/>
          <w:sz w:val="24"/>
        </w:rPr>
      </w:pPr>
      <w:r>
        <w:rPr>
          <w:rFonts w:hint="eastAsia" w:cs="宋体" w:asciiTheme="minorEastAsia" w:hAnsiTheme="minorEastAsia"/>
          <w:sz w:val="24"/>
        </w:rPr>
        <w:t>6.</w:t>
      </w:r>
      <w:r>
        <w:rPr>
          <w:rFonts w:cs="宋体" w:asciiTheme="minorEastAsia" w:hAnsiTheme="minorEastAsia"/>
          <w:sz w:val="24"/>
        </w:rPr>
        <w:t>6</w:t>
      </w:r>
      <w:r>
        <w:rPr>
          <w:rFonts w:hint="eastAsia" w:cs="宋体" w:asciiTheme="minorEastAsia" w:hAnsiTheme="minorEastAsia"/>
          <w:sz w:val="24"/>
        </w:rPr>
        <w:t>.3如需响应价格修正，按财政部87号令第五十九条的规定对</w:t>
      </w:r>
      <w:r>
        <w:rPr>
          <w:rFonts w:hint="eastAsia" w:cs="Arial" w:asciiTheme="minorEastAsia" w:hAnsiTheme="minorEastAsia"/>
          <w:bCs/>
          <w:sz w:val="24"/>
        </w:rPr>
        <w:t>响应</w:t>
      </w:r>
      <w:r>
        <w:rPr>
          <w:rFonts w:hint="eastAsia" w:cs="宋体" w:asciiTheme="minorEastAsia" w:hAnsiTheme="minorEastAsia"/>
          <w:sz w:val="24"/>
        </w:rPr>
        <w:t>价格进行修正。</w:t>
      </w:r>
    </w:p>
    <w:p>
      <w:pPr>
        <w:pStyle w:val="4"/>
        <w:numPr>
          <w:ilvl w:val="0"/>
          <w:numId w:val="0"/>
        </w:numPr>
        <w:spacing w:after="156" w:line="440" w:lineRule="exact"/>
        <w:rPr>
          <w:rFonts w:cs="宋体" w:asciiTheme="minorEastAsia" w:hAnsiTheme="minorEastAsia" w:eastAsiaTheme="minorEastAsia"/>
          <w:kern w:val="2"/>
          <w:szCs w:val="24"/>
        </w:rPr>
      </w:pPr>
      <w:r>
        <w:rPr>
          <w:rFonts w:hint="eastAsia" w:cs="宋体" w:asciiTheme="minorEastAsia" w:hAnsiTheme="minorEastAsia" w:eastAsiaTheme="minorEastAsia"/>
          <w:kern w:val="2"/>
          <w:szCs w:val="24"/>
        </w:rPr>
        <w:t>6</w:t>
      </w:r>
      <w:r>
        <w:rPr>
          <w:rFonts w:cs="宋体" w:asciiTheme="minorEastAsia" w:hAnsiTheme="minorEastAsia" w:eastAsiaTheme="minorEastAsia"/>
          <w:kern w:val="2"/>
          <w:szCs w:val="24"/>
        </w:rPr>
        <w:t>.7</w:t>
      </w:r>
      <w:r>
        <w:rPr>
          <w:rFonts w:hint="eastAsia" w:cs="宋体" w:asciiTheme="minorEastAsia" w:hAnsiTheme="minorEastAsia" w:eastAsiaTheme="minorEastAsia"/>
          <w:kern w:val="2"/>
          <w:szCs w:val="24"/>
        </w:rPr>
        <w:t>谈判小组对谈判的情况进行综合评议，确定是否成交。</w:t>
      </w:r>
    </w:p>
    <w:p>
      <w:pPr>
        <w:spacing w:line="480" w:lineRule="exact"/>
        <w:jc w:val="left"/>
        <w:rPr>
          <w:rFonts w:asciiTheme="minorEastAsia" w:hAnsiTheme="minorEastAsia"/>
          <w:b/>
          <w:sz w:val="24"/>
        </w:rPr>
      </w:pPr>
      <w:r>
        <w:rPr>
          <w:rFonts w:hint="eastAsia" w:asciiTheme="minorEastAsia" w:hAnsiTheme="minorEastAsia"/>
          <w:b/>
          <w:sz w:val="24"/>
        </w:rPr>
        <w:t>7.响应文件的澄清</w:t>
      </w:r>
    </w:p>
    <w:p>
      <w:pPr>
        <w:spacing w:line="480" w:lineRule="exact"/>
        <w:ind w:firstLine="480" w:firstLineChars="200"/>
        <w:jc w:val="left"/>
        <w:rPr>
          <w:rFonts w:asciiTheme="minorEastAsia" w:hAnsiTheme="minorEastAsia"/>
          <w:sz w:val="24"/>
        </w:rPr>
      </w:pPr>
      <w:r>
        <w:rPr>
          <w:rFonts w:hint="eastAsia" w:asciiTheme="minorEastAsia" w:hAnsiTheme="minorEastAsia"/>
          <w:sz w:val="24"/>
        </w:rPr>
        <w:t>对响应文件中含义不明、表述不一致或有明显计算错误等内容，谈判小组将对供应商进行询标，并可要求供应商作澄清，作为响应文件的补充部分，但澄清的内容不得改变响应文件的实质性内容。</w:t>
      </w:r>
    </w:p>
    <w:p>
      <w:pPr>
        <w:pStyle w:val="13"/>
        <w:snapToGrid w:val="0"/>
        <w:spacing w:line="440" w:lineRule="exact"/>
        <w:rPr>
          <w:rFonts w:asciiTheme="minorEastAsia" w:hAnsiTheme="minorEastAsia" w:eastAsiaTheme="minorEastAsia"/>
          <w:b/>
          <w:sz w:val="24"/>
          <w:szCs w:val="24"/>
        </w:rPr>
      </w:pPr>
      <w:r>
        <w:rPr>
          <w:rFonts w:hint="eastAsia" w:asciiTheme="minorEastAsia" w:hAnsiTheme="minorEastAsia" w:eastAsiaTheme="minorEastAsia"/>
          <w:b/>
          <w:sz w:val="24"/>
          <w:szCs w:val="24"/>
        </w:rPr>
        <w:t>8．无效响应的情形</w:t>
      </w:r>
    </w:p>
    <w:p>
      <w:pPr>
        <w:tabs>
          <w:tab w:val="left" w:pos="4085"/>
        </w:tabs>
        <w:snapToGrid w:val="0"/>
        <w:spacing w:line="440" w:lineRule="exact"/>
        <w:ind w:firstLine="480" w:firstLineChars="200"/>
        <w:jc w:val="left"/>
        <w:rPr>
          <w:rFonts w:asciiTheme="minorEastAsia" w:hAnsiTheme="minorEastAsia"/>
          <w:sz w:val="24"/>
        </w:rPr>
      </w:pPr>
      <w:r>
        <w:rPr>
          <w:rFonts w:hint="eastAsia" w:asciiTheme="minorEastAsia" w:hAnsiTheme="minorEastAsia"/>
          <w:sz w:val="24"/>
        </w:rPr>
        <w:t>响应文件有下列情形之一的作无效响应处理：</w:t>
      </w:r>
    </w:p>
    <w:p>
      <w:pPr>
        <w:snapToGrid w:val="0"/>
        <w:spacing w:line="440" w:lineRule="exact"/>
        <w:jc w:val="left"/>
        <w:rPr>
          <w:rFonts w:asciiTheme="minorEastAsia" w:hAnsiTheme="minorEastAsia"/>
          <w:b/>
          <w:sz w:val="24"/>
        </w:rPr>
      </w:pPr>
      <w:r>
        <w:rPr>
          <w:rFonts w:hint="eastAsia" w:asciiTheme="minorEastAsia" w:hAnsiTheme="minorEastAsia"/>
          <w:b/>
          <w:sz w:val="24"/>
        </w:rPr>
        <w:t>8.1未按照采购文件规定要求签署、盖章的；</w:t>
      </w:r>
    </w:p>
    <w:p>
      <w:pPr>
        <w:snapToGrid w:val="0"/>
        <w:spacing w:line="440" w:lineRule="exact"/>
        <w:jc w:val="left"/>
        <w:rPr>
          <w:rFonts w:asciiTheme="minorEastAsia" w:hAnsiTheme="minorEastAsia"/>
          <w:b/>
          <w:sz w:val="24"/>
        </w:rPr>
      </w:pPr>
      <w:r>
        <w:rPr>
          <w:rFonts w:hint="eastAsia" w:asciiTheme="minorEastAsia" w:hAnsiTheme="minorEastAsia"/>
          <w:b/>
          <w:sz w:val="24"/>
        </w:rPr>
        <w:t>8.2单位负责人为同一人或者存在直接控股、管理关系的不同供应商参加同一合同项下的政府采购活动的（均无效）；</w:t>
      </w:r>
    </w:p>
    <w:p>
      <w:pPr>
        <w:snapToGrid w:val="0"/>
        <w:spacing w:line="440" w:lineRule="exact"/>
        <w:jc w:val="left"/>
        <w:rPr>
          <w:rFonts w:asciiTheme="minorEastAsia" w:hAnsiTheme="minorEastAsia"/>
          <w:b/>
          <w:sz w:val="24"/>
        </w:rPr>
      </w:pPr>
      <w:r>
        <w:rPr>
          <w:rFonts w:hint="eastAsia" w:asciiTheme="minorEastAsia" w:hAnsiTheme="minorEastAsia"/>
          <w:b/>
          <w:sz w:val="24"/>
        </w:rPr>
        <w:t xml:space="preserve">8.3为采购项目提供整体设计、规范编制或者项目管理、监理、检测等服务的供应商参加该采购项目的其他采购活动的； </w:t>
      </w:r>
    </w:p>
    <w:p>
      <w:pPr>
        <w:snapToGrid w:val="0"/>
        <w:spacing w:line="440" w:lineRule="exact"/>
        <w:jc w:val="left"/>
        <w:rPr>
          <w:rFonts w:asciiTheme="minorEastAsia" w:hAnsiTheme="minorEastAsia"/>
          <w:b/>
          <w:sz w:val="24"/>
        </w:rPr>
      </w:pPr>
      <w:r>
        <w:rPr>
          <w:rFonts w:hint="eastAsia" w:asciiTheme="minorEastAsia" w:hAnsiTheme="minorEastAsia"/>
          <w:b/>
          <w:sz w:val="24"/>
        </w:rPr>
        <w:t>8.4供应商不具备采购文件中规定的资格要求的（供应商未提供有效的资格证明文件的，视为供应商不具备采购文件中规定的资格要求）；</w:t>
      </w:r>
    </w:p>
    <w:p>
      <w:pPr>
        <w:snapToGrid w:val="0"/>
        <w:spacing w:line="440" w:lineRule="exact"/>
        <w:jc w:val="left"/>
        <w:rPr>
          <w:rFonts w:asciiTheme="minorEastAsia" w:hAnsiTheme="minorEastAsia"/>
          <w:b/>
          <w:sz w:val="24"/>
        </w:rPr>
      </w:pPr>
      <w:r>
        <w:rPr>
          <w:rFonts w:hint="eastAsia" w:asciiTheme="minorEastAsia" w:hAnsiTheme="minorEastAsia"/>
          <w:b/>
          <w:kern w:val="0"/>
          <w:sz w:val="24"/>
        </w:rPr>
        <w:t>8.5《法定代表人身份证明书》与提供的身份证扫描件信息不符的；《法定代表人授权委托书》与提供的身份证扫描件信息不符的；</w:t>
      </w:r>
    </w:p>
    <w:p>
      <w:pPr>
        <w:snapToGrid w:val="0"/>
        <w:spacing w:line="440" w:lineRule="exact"/>
        <w:jc w:val="left"/>
        <w:rPr>
          <w:rFonts w:asciiTheme="minorEastAsia" w:hAnsiTheme="minorEastAsia"/>
          <w:b/>
          <w:kern w:val="0"/>
          <w:sz w:val="24"/>
        </w:rPr>
      </w:pPr>
      <w:r>
        <w:rPr>
          <w:rFonts w:hint="eastAsia" w:asciiTheme="minorEastAsia" w:hAnsiTheme="minorEastAsia"/>
          <w:b/>
          <w:kern w:val="0"/>
          <w:sz w:val="24"/>
        </w:rPr>
        <w:t>8.6《法定代表人授权委托书》或《法定代表人身份证明书》填写不全、错误、未加盖公章(《法定代表人授权委托书》要求“公章”和“签字或盖章”缺一不可）的；</w:t>
      </w:r>
    </w:p>
    <w:p>
      <w:pPr>
        <w:tabs>
          <w:tab w:val="left" w:pos="3870"/>
          <w:tab w:val="left" w:pos="4085"/>
        </w:tabs>
        <w:snapToGrid w:val="0"/>
        <w:spacing w:line="440" w:lineRule="exact"/>
        <w:jc w:val="left"/>
        <w:rPr>
          <w:rFonts w:asciiTheme="minorEastAsia" w:hAnsiTheme="minorEastAsia"/>
          <w:b/>
          <w:sz w:val="24"/>
        </w:rPr>
      </w:pPr>
      <w:r>
        <w:rPr>
          <w:rFonts w:hint="eastAsia" w:asciiTheme="minorEastAsia" w:hAnsiTheme="minorEastAsia"/>
          <w:b/>
          <w:sz w:val="24"/>
        </w:rPr>
        <w:t>8.7响应文件中的响应函未加盖供应商的企业公章或填写不全的；</w:t>
      </w:r>
    </w:p>
    <w:p>
      <w:pPr>
        <w:tabs>
          <w:tab w:val="left" w:pos="3870"/>
          <w:tab w:val="left" w:pos="4085"/>
        </w:tabs>
        <w:snapToGrid w:val="0"/>
        <w:spacing w:line="440" w:lineRule="exact"/>
        <w:jc w:val="left"/>
        <w:rPr>
          <w:rFonts w:asciiTheme="minorEastAsia" w:hAnsiTheme="minorEastAsia"/>
          <w:b/>
          <w:kern w:val="0"/>
          <w:sz w:val="24"/>
        </w:rPr>
      </w:pPr>
      <w:r>
        <w:rPr>
          <w:rFonts w:hint="eastAsia" w:asciiTheme="minorEastAsia" w:hAnsiTheme="minorEastAsia"/>
          <w:b/>
          <w:kern w:val="0"/>
          <w:sz w:val="24"/>
        </w:rPr>
        <w:t>8.8报</w:t>
      </w:r>
      <w:r>
        <w:rPr>
          <w:rFonts w:hint="eastAsia" w:asciiTheme="minorEastAsia" w:hAnsiTheme="minorEastAsia"/>
          <w:b/>
          <w:sz w:val="24"/>
        </w:rPr>
        <w:t>价一经涂改，未在涂改处加盖供应商公章或者未经法定代表人或其授权代表签字或盖章的；</w:t>
      </w:r>
    </w:p>
    <w:p>
      <w:pPr>
        <w:tabs>
          <w:tab w:val="left" w:pos="3870"/>
          <w:tab w:val="left" w:pos="4085"/>
        </w:tabs>
        <w:snapToGrid w:val="0"/>
        <w:spacing w:line="440" w:lineRule="exact"/>
        <w:jc w:val="left"/>
        <w:rPr>
          <w:rFonts w:asciiTheme="minorEastAsia" w:hAnsiTheme="minorEastAsia"/>
          <w:b/>
          <w:kern w:val="0"/>
          <w:sz w:val="24"/>
        </w:rPr>
      </w:pPr>
      <w:r>
        <w:rPr>
          <w:rFonts w:hint="eastAsia" w:asciiTheme="minorEastAsia" w:hAnsiTheme="minorEastAsia"/>
          <w:b/>
          <w:sz w:val="24"/>
        </w:rPr>
        <w:t>8.9响应文件</w:t>
      </w:r>
      <w:r>
        <w:rPr>
          <w:rFonts w:hint="eastAsia" w:asciiTheme="minorEastAsia" w:hAnsiTheme="minorEastAsia"/>
          <w:b/>
          <w:kern w:val="0"/>
          <w:sz w:val="24"/>
        </w:rPr>
        <w:t>含有采购人不能接受的附加条件；</w:t>
      </w:r>
    </w:p>
    <w:p>
      <w:pPr>
        <w:tabs>
          <w:tab w:val="left" w:pos="3870"/>
          <w:tab w:val="left" w:pos="4085"/>
        </w:tabs>
        <w:snapToGrid w:val="0"/>
        <w:spacing w:line="440" w:lineRule="exact"/>
        <w:jc w:val="left"/>
        <w:rPr>
          <w:rFonts w:asciiTheme="minorEastAsia" w:hAnsiTheme="minorEastAsia"/>
          <w:b/>
          <w:kern w:val="0"/>
          <w:sz w:val="24"/>
        </w:rPr>
      </w:pPr>
      <w:r>
        <w:rPr>
          <w:rFonts w:hint="eastAsia" w:asciiTheme="minorEastAsia" w:hAnsiTheme="minorEastAsia"/>
          <w:b/>
          <w:kern w:val="0"/>
          <w:sz w:val="24"/>
        </w:rPr>
        <w:t>8.10谈判小组</w:t>
      </w:r>
      <w:r>
        <w:rPr>
          <w:rFonts w:hint="eastAsia" w:asciiTheme="minorEastAsia" w:hAnsiTheme="minorEastAsia"/>
          <w:b/>
          <w:sz w:val="24"/>
        </w:rPr>
        <w:t>认为供应商的报价低于成本价，有可能影响产品质量或者不能诚信履约的，应当要求其在评标现场合理的时间内提供书面说明，必要时提交相关证明材料，供应商不能证明其报价合理性的；</w:t>
      </w:r>
    </w:p>
    <w:p>
      <w:pPr>
        <w:tabs>
          <w:tab w:val="left" w:pos="3870"/>
          <w:tab w:val="left" w:pos="4085"/>
        </w:tabs>
        <w:snapToGrid w:val="0"/>
        <w:spacing w:line="440" w:lineRule="exact"/>
        <w:jc w:val="left"/>
        <w:rPr>
          <w:rFonts w:asciiTheme="minorEastAsia" w:hAnsiTheme="minorEastAsia"/>
          <w:b/>
          <w:sz w:val="24"/>
        </w:rPr>
      </w:pPr>
      <w:r>
        <w:rPr>
          <w:rFonts w:hint="eastAsia" w:asciiTheme="minorEastAsia" w:hAnsiTheme="minorEastAsia"/>
          <w:b/>
          <w:sz w:val="24"/>
        </w:rPr>
        <w:t>8.11报价超过采购文件中规定的预算金额或最高限价的；</w:t>
      </w:r>
    </w:p>
    <w:p>
      <w:pPr>
        <w:tabs>
          <w:tab w:val="left" w:pos="3870"/>
          <w:tab w:val="left" w:pos="4085"/>
        </w:tabs>
        <w:snapToGrid w:val="0"/>
        <w:spacing w:line="440" w:lineRule="exact"/>
        <w:jc w:val="left"/>
        <w:rPr>
          <w:rFonts w:asciiTheme="minorEastAsia" w:hAnsiTheme="minorEastAsia"/>
          <w:b/>
          <w:sz w:val="24"/>
        </w:rPr>
      </w:pPr>
      <w:r>
        <w:rPr>
          <w:rFonts w:hint="eastAsia" w:asciiTheme="minorEastAsia" w:hAnsiTheme="minorEastAsia"/>
          <w:b/>
          <w:sz w:val="24"/>
        </w:rPr>
        <w:t>8.12《开标一览表》填写不完整或字迹不能辨认或有漏项的，经谈判小组认定属于重大偏差的；</w:t>
      </w:r>
    </w:p>
    <w:p>
      <w:pPr>
        <w:tabs>
          <w:tab w:val="left" w:pos="3870"/>
          <w:tab w:val="left" w:pos="4085"/>
        </w:tabs>
        <w:snapToGrid w:val="0"/>
        <w:spacing w:line="440" w:lineRule="exact"/>
        <w:jc w:val="left"/>
        <w:rPr>
          <w:rFonts w:asciiTheme="minorEastAsia" w:hAnsiTheme="minorEastAsia"/>
          <w:b/>
          <w:sz w:val="24"/>
        </w:rPr>
      </w:pPr>
      <w:r>
        <w:rPr>
          <w:rFonts w:hint="eastAsia" w:asciiTheme="minorEastAsia" w:hAnsiTheme="minorEastAsia"/>
          <w:b/>
          <w:sz w:val="24"/>
        </w:rPr>
        <w:t>8.13供应商对根据修正原则修正后的报价不确认的；</w:t>
      </w:r>
    </w:p>
    <w:p>
      <w:pPr>
        <w:tabs>
          <w:tab w:val="left" w:pos="3870"/>
          <w:tab w:val="left" w:pos="4085"/>
        </w:tabs>
        <w:snapToGrid w:val="0"/>
        <w:spacing w:line="440" w:lineRule="exact"/>
        <w:jc w:val="left"/>
        <w:rPr>
          <w:rFonts w:asciiTheme="minorEastAsia" w:hAnsiTheme="minorEastAsia"/>
          <w:b/>
          <w:sz w:val="24"/>
        </w:rPr>
      </w:pPr>
      <w:r>
        <w:rPr>
          <w:rFonts w:hint="eastAsia" w:asciiTheme="minorEastAsia" w:hAnsiTheme="minorEastAsia"/>
          <w:b/>
          <w:sz w:val="24"/>
        </w:rPr>
        <w:t>8.</w:t>
      </w:r>
      <w:r>
        <w:rPr>
          <w:rFonts w:asciiTheme="minorEastAsia" w:hAnsiTheme="minorEastAsia"/>
          <w:b/>
          <w:sz w:val="24"/>
        </w:rPr>
        <w:t>1</w:t>
      </w:r>
      <w:r>
        <w:rPr>
          <w:rFonts w:hint="eastAsia" w:asciiTheme="minorEastAsia" w:hAnsiTheme="minorEastAsia"/>
          <w:b/>
          <w:sz w:val="24"/>
        </w:rPr>
        <w:t>4供应商提供虚假材料响应的（包括但不限于以下情节）；</w:t>
      </w:r>
    </w:p>
    <w:p>
      <w:pPr>
        <w:tabs>
          <w:tab w:val="left" w:pos="3870"/>
          <w:tab w:val="left" w:pos="4085"/>
        </w:tabs>
        <w:snapToGrid w:val="0"/>
        <w:spacing w:line="440" w:lineRule="exact"/>
        <w:ind w:firstLine="470" w:firstLineChars="196"/>
        <w:jc w:val="left"/>
        <w:rPr>
          <w:rFonts w:asciiTheme="minorEastAsia" w:hAnsiTheme="minorEastAsia"/>
          <w:sz w:val="24"/>
        </w:rPr>
      </w:pPr>
      <w:r>
        <w:rPr>
          <w:rFonts w:asciiTheme="minorEastAsia" w:hAnsiTheme="minorEastAsia"/>
          <w:sz w:val="24"/>
        </w:rPr>
        <w:t>8</w:t>
      </w:r>
      <w:r>
        <w:rPr>
          <w:rFonts w:hint="eastAsia" w:asciiTheme="minorEastAsia" w:hAnsiTheme="minorEastAsia"/>
          <w:sz w:val="24"/>
        </w:rPr>
        <w:t>.</w:t>
      </w:r>
      <w:r>
        <w:rPr>
          <w:rFonts w:asciiTheme="minorEastAsia" w:hAnsiTheme="minorEastAsia"/>
          <w:sz w:val="24"/>
        </w:rPr>
        <w:t>19</w:t>
      </w:r>
      <w:r>
        <w:rPr>
          <w:rFonts w:hint="eastAsia" w:asciiTheme="minorEastAsia" w:hAnsiTheme="minorEastAsia"/>
          <w:sz w:val="24"/>
        </w:rPr>
        <w:t>.1使用伪造、变造的许可证件；</w:t>
      </w:r>
    </w:p>
    <w:p>
      <w:pPr>
        <w:tabs>
          <w:tab w:val="left" w:pos="3870"/>
          <w:tab w:val="left" w:pos="4085"/>
        </w:tabs>
        <w:snapToGrid w:val="0"/>
        <w:spacing w:line="440" w:lineRule="exact"/>
        <w:ind w:firstLine="480" w:firstLineChars="200"/>
        <w:jc w:val="left"/>
        <w:rPr>
          <w:rFonts w:asciiTheme="minorEastAsia" w:hAnsiTheme="minorEastAsia"/>
          <w:sz w:val="24"/>
        </w:rPr>
      </w:pPr>
      <w:r>
        <w:rPr>
          <w:rFonts w:asciiTheme="minorEastAsia" w:hAnsiTheme="minorEastAsia"/>
          <w:sz w:val="24"/>
        </w:rPr>
        <w:t>8</w:t>
      </w:r>
      <w:r>
        <w:rPr>
          <w:rFonts w:hint="eastAsia" w:asciiTheme="minorEastAsia" w:hAnsiTheme="minorEastAsia"/>
          <w:sz w:val="24"/>
        </w:rPr>
        <w:t>.</w:t>
      </w:r>
      <w:r>
        <w:rPr>
          <w:rFonts w:asciiTheme="minorEastAsia" w:hAnsiTheme="minorEastAsia"/>
          <w:sz w:val="24"/>
        </w:rPr>
        <w:t>19</w:t>
      </w:r>
      <w:r>
        <w:rPr>
          <w:rFonts w:hint="eastAsia" w:asciiTheme="minorEastAsia" w:hAnsiTheme="minorEastAsia"/>
          <w:sz w:val="24"/>
        </w:rPr>
        <w:t>.2提供虚假的财务状况或者业绩；</w:t>
      </w:r>
    </w:p>
    <w:p>
      <w:pPr>
        <w:tabs>
          <w:tab w:val="left" w:pos="3870"/>
          <w:tab w:val="left" w:pos="4085"/>
        </w:tabs>
        <w:snapToGrid w:val="0"/>
        <w:spacing w:line="440" w:lineRule="exact"/>
        <w:ind w:firstLine="480" w:firstLineChars="200"/>
        <w:jc w:val="left"/>
        <w:rPr>
          <w:rFonts w:asciiTheme="minorEastAsia" w:hAnsiTheme="minorEastAsia"/>
          <w:sz w:val="24"/>
        </w:rPr>
      </w:pPr>
      <w:r>
        <w:rPr>
          <w:rFonts w:asciiTheme="minorEastAsia" w:hAnsiTheme="minorEastAsia"/>
          <w:sz w:val="24"/>
        </w:rPr>
        <w:t>8</w:t>
      </w:r>
      <w:r>
        <w:rPr>
          <w:rFonts w:hint="eastAsia" w:asciiTheme="minorEastAsia" w:hAnsiTheme="minorEastAsia"/>
          <w:sz w:val="24"/>
        </w:rPr>
        <w:t>.</w:t>
      </w:r>
      <w:r>
        <w:rPr>
          <w:rFonts w:asciiTheme="minorEastAsia" w:hAnsiTheme="minorEastAsia"/>
          <w:sz w:val="24"/>
        </w:rPr>
        <w:t>19</w:t>
      </w:r>
      <w:r>
        <w:rPr>
          <w:rFonts w:hint="eastAsia" w:asciiTheme="minorEastAsia" w:hAnsiTheme="minorEastAsia"/>
          <w:sz w:val="24"/>
        </w:rPr>
        <w:t>.3提供虚假的项目负责人或者主要技术人员简历、劳动关系证明；</w:t>
      </w:r>
    </w:p>
    <w:p>
      <w:pPr>
        <w:tabs>
          <w:tab w:val="left" w:pos="3870"/>
          <w:tab w:val="left" w:pos="4085"/>
        </w:tabs>
        <w:snapToGrid w:val="0"/>
        <w:spacing w:line="440" w:lineRule="exact"/>
        <w:ind w:firstLine="480" w:firstLineChars="200"/>
        <w:jc w:val="left"/>
        <w:rPr>
          <w:rFonts w:asciiTheme="minorEastAsia" w:hAnsiTheme="minorEastAsia"/>
          <w:sz w:val="24"/>
        </w:rPr>
      </w:pPr>
      <w:r>
        <w:rPr>
          <w:rFonts w:asciiTheme="minorEastAsia" w:hAnsiTheme="minorEastAsia"/>
          <w:sz w:val="24"/>
        </w:rPr>
        <w:t>8</w:t>
      </w:r>
      <w:r>
        <w:rPr>
          <w:rFonts w:hint="eastAsia" w:asciiTheme="minorEastAsia" w:hAnsiTheme="minorEastAsia"/>
          <w:sz w:val="24"/>
        </w:rPr>
        <w:t>.</w:t>
      </w:r>
      <w:r>
        <w:rPr>
          <w:rFonts w:asciiTheme="minorEastAsia" w:hAnsiTheme="minorEastAsia"/>
          <w:sz w:val="24"/>
        </w:rPr>
        <w:t>19</w:t>
      </w:r>
      <w:r>
        <w:rPr>
          <w:rFonts w:hint="eastAsia" w:asciiTheme="minorEastAsia" w:hAnsiTheme="minorEastAsia"/>
          <w:sz w:val="24"/>
        </w:rPr>
        <w:t>.4提供虚假的信用状况；</w:t>
      </w:r>
    </w:p>
    <w:p>
      <w:pPr>
        <w:tabs>
          <w:tab w:val="left" w:pos="3870"/>
          <w:tab w:val="left" w:pos="4085"/>
        </w:tabs>
        <w:snapToGrid w:val="0"/>
        <w:spacing w:line="440" w:lineRule="exact"/>
        <w:ind w:firstLine="480"/>
        <w:jc w:val="left"/>
        <w:rPr>
          <w:rFonts w:asciiTheme="minorEastAsia" w:hAnsiTheme="minorEastAsia"/>
          <w:sz w:val="24"/>
        </w:rPr>
      </w:pPr>
      <w:r>
        <w:rPr>
          <w:rFonts w:asciiTheme="minorEastAsia" w:hAnsiTheme="minorEastAsia"/>
          <w:sz w:val="24"/>
        </w:rPr>
        <w:t>8</w:t>
      </w:r>
      <w:r>
        <w:rPr>
          <w:rFonts w:hint="eastAsia" w:asciiTheme="minorEastAsia" w:hAnsiTheme="minorEastAsia"/>
          <w:sz w:val="24"/>
        </w:rPr>
        <w:t>.</w:t>
      </w:r>
      <w:r>
        <w:rPr>
          <w:rFonts w:asciiTheme="minorEastAsia" w:hAnsiTheme="minorEastAsia"/>
          <w:sz w:val="24"/>
        </w:rPr>
        <w:t>19</w:t>
      </w:r>
      <w:r>
        <w:rPr>
          <w:rFonts w:hint="eastAsia" w:asciiTheme="minorEastAsia" w:hAnsiTheme="minorEastAsia"/>
          <w:sz w:val="24"/>
        </w:rPr>
        <w:t>.5其他弄虚作假的行为。</w:t>
      </w:r>
    </w:p>
    <w:p>
      <w:pPr>
        <w:tabs>
          <w:tab w:val="left" w:pos="3870"/>
          <w:tab w:val="left" w:pos="4085"/>
        </w:tabs>
        <w:snapToGrid w:val="0"/>
        <w:spacing w:line="440" w:lineRule="exact"/>
        <w:jc w:val="left"/>
        <w:rPr>
          <w:rFonts w:asciiTheme="minorEastAsia" w:hAnsiTheme="minorEastAsia"/>
          <w:b/>
          <w:sz w:val="24"/>
        </w:rPr>
      </w:pPr>
      <w:r>
        <w:rPr>
          <w:rFonts w:hint="eastAsia" w:cs="仿宋_GB2312" w:asciiTheme="minorEastAsia" w:hAnsiTheme="minorEastAsia"/>
          <w:b/>
          <w:sz w:val="24"/>
          <w:szCs w:val="21"/>
        </w:rPr>
        <w:t>8.15</w:t>
      </w:r>
      <w:r>
        <w:rPr>
          <w:rFonts w:hint="eastAsia" w:asciiTheme="minorEastAsia" w:hAnsiTheme="minorEastAsia"/>
          <w:b/>
          <w:sz w:val="24"/>
        </w:rPr>
        <w:t>谈判小组认定有重大偏差或实质性不响应采购文件要求的；</w:t>
      </w:r>
    </w:p>
    <w:p>
      <w:pPr>
        <w:spacing w:line="440" w:lineRule="exact"/>
        <w:rPr>
          <w:rFonts w:asciiTheme="minorEastAsia" w:hAnsiTheme="minorEastAsia"/>
        </w:rPr>
      </w:pPr>
      <w:r>
        <w:rPr>
          <w:rFonts w:hint="eastAsia" w:asciiTheme="minorEastAsia" w:hAnsiTheme="minorEastAsia"/>
          <w:b/>
          <w:sz w:val="24"/>
        </w:rPr>
        <w:t>8.16其他违反法律、法规的情形。</w:t>
      </w:r>
    </w:p>
    <w:p>
      <w:pPr>
        <w:snapToGrid w:val="0"/>
        <w:spacing w:line="440" w:lineRule="exact"/>
        <w:rPr>
          <w:rFonts w:asciiTheme="minorEastAsia" w:hAnsiTheme="minorEastAsia"/>
          <w:b/>
          <w:kern w:val="0"/>
          <w:sz w:val="24"/>
        </w:rPr>
      </w:pPr>
      <w:r>
        <w:rPr>
          <w:rFonts w:hint="eastAsia" w:asciiTheme="minorEastAsia" w:hAnsiTheme="minorEastAsia"/>
          <w:b/>
          <w:kern w:val="0"/>
          <w:sz w:val="24"/>
        </w:rPr>
        <w:t>9.谈判过程保密</w:t>
      </w:r>
    </w:p>
    <w:p>
      <w:pPr>
        <w:snapToGrid w:val="0"/>
        <w:spacing w:line="440" w:lineRule="exact"/>
        <w:rPr>
          <w:rFonts w:asciiTheme="minorEastAsia" w:hAnsiTheme="minorEastAsia"/>
          <w:kern w:val="0"/>
          <w:sz w:val="24"/>
        </w:rPr>
      </w:pPr>
      <w:r>
        <w:rPr>
          <w:rFonts w:hint="eastAsia" w:asciiTheme="minorEastAsia" w:hAnsiTheme="minorEastAsia"/>
          <w:kern w:val="0"/>
          <w:sz w:val="24"/>
        </w:rPr>
        <w:t>9.1</w:t>
      </w:r>
      <w:r>
        <w:rPr>
          <w:rFonts w:hint="eastAsia" w:cs="仿宋_GB2312" w:asciiTheme="minorEastAsia" w:hAnsiTheme="minorEastAsia"/>
          <w:sz w:val="24"/>
        </w:rPr>
        <w:t>评审活动在严格保密的情况下进行。评审过程中凡是与采购响应文件评审和比较、成交供应商推荐等评审有关的情况和评审文件的，以及涉及国家秘密和商业秘密等信息，评审委员会成员、采购人和采购代理机构工作人员、相关监督人员等与评审有关的人员应当予以保密。</w:t>
      </w:r>
    </w:p>
    <w:p>
      <w:pPr>
        <w:snapToGrid w:val="0"/>
        <w:spacing w:line="440" w:lineRule="exact"/>
        <w:rPr>
          <w:rFonts w:asciiTheme="minorEastAsia" w:hAnsiTheme="minorEastAsia"/>
          <w:kern w:val="0"/>
          <w:sz w:val="24"/>
        </w:rPr>
      </w:pPr>
      <w:r>
        <w:rPr>
          <w:rFonts w:hint="eastAsia" w:asciiTheme="minorEastAsia" w:hAnsiTheme="minorEastAsia"/>
          <w:kern w:val="0"/>
          <w:sz w:val="24"/>
        </w:rPr>
        <w:t>9.2 在谈判期间，供应商企图影响采购人或</w:t>
      </w:r>
      <w:r>
        <w:rPr>
          <w:rFonts w:hint="eastAsia" w:asciiTheme="minorEastAsia" w:hAnsiTheme="minorEastAsia"/>
          <w:sz w:val="24"/>
        </w:rPr>
        <w:t>谈判小组</w:t>
      </w:r>
      <w:r>
        <w:rPr>
          <w:rFonts w:hint="eastAsia" w:asciiTheme="minorEastAsia" w:hAnsiTheme="minorEastAsia"/>
          <w:kern w:val="0"/>
          <w:sz w:val="24"/>
        </w:rPr>
        <w:t>的任何活动，都将导致谈判响应被拒绝，并由其承担相应的法律责任。</w:t>
      </w:r>
    </w:p>
    <w:p>
      <w:pPr>
        <w:pStyle w:val="13"/>
        <w:spacing w:line="800" w:lineRule="exact"/>
        <w:ind w:firstLine="726"/>
        <w:jc w:val="center"/>
        <w:rPr>
          <w:rFonts w:asciiTheme="minorEastAsia" w:hAnsiTheme="minorEastAsia" w:eastAsiaTheme="minorEastAsia"/>
          <w:b/>
          <w:sz w:val="36"/>
          <w:szCs w:val="36"/>
        </w:rPr>
      </w:pPr>
      <w:bookmarkStart w:id="3" w:name="_Toc81372953"/>
      <w:bookmarkStart w:id="4" w:name="_Toc84325929"/>
      <w:bookmarkStart w:id="5" w:name="_Toc81372776"/>
      <w:r>
        <w:rPr>
          <w:rFonts w:hint="eastAsia" w:asciiTheme="minorEastAsia" w:hAnsiTheme="minorEastAsia" w:eastAsiaTheme="minorEastAsia"/>
          <w:b/>
          <w:sz w:val="36"/>
          <w:szCs w:val="36"/>
        </w:rPr>
        <w:t>五、确定成交人与授予合同</w:t>
      </w:r>
    </w:p>
    <w:bookmarkEnd w:id="3"/>
    <w:bookmarkEnd w:id="4"/>
    <w:bookmarkEnd w:id="5"/>
    <w:p>
      <w:pPr>
        <w:spacing w:line="440" w:lineRule="exact"/>
        <w:jc w:val="left"/>
        <w:rPr>
          <w:rFonts w:asciiTheme="minorEastAsia" w:hAnsiTheme="minorEastAsia"/>
          <w:b/>
          <w:sz w:val="24"/>
        </w:rPr>
      </w:pPr>
      <w:r>
        <w:rPr>
          <w:rFonts w:asciiTheme="minorEastAsia" w:hAnsiTheme="minorEastAsia"/>
          <w:b/>
          <w:sz w:val="24"/>
        </w:rPr>
        <w:t>1</w:t>
      </w:r>
      <w:r>
        <w:rPr>
          <w:rFonts w:hint="eastAsia" w:asciiTheme="minorEastAsia" w:hAnsiTheme="minorEastAsia"/>
          <w:b/>
          <w:sz w:val="24"/>
        </w:rPr>
        <w:t>.成交确认</w:t>
      </w:r>
    </w:p>
    <w:p>
      <w:pPr>
        <w:snapToGrid w:val="0"/>
        <w:spacing w:line="440" w:lineRule="exact"/>
        <w:rPr>
          <w:rFonts w:cs="仿宋_GB2312" w:asciiTheme="minorEastAsia" w:hAnsiTheme="minorEastAsia"/>
          <w:sz w:val="24"/>
        </w:rPr>
      </w:pPr>
      <w:r>
        <w:rPr>
          <w:rFonts w:cs="仿宋_GB2312" w:asciiTheme="minorEastAsia" w:hAnsiTheme="minorEastAsia"/>
          <w:sz w:val="24"/>
        </w:rPr>
        <w:t>1</w:t>
      </w:r>
      <w:r>
        <w:rPr>
          <w:rFonts w:hint="eastAsia" w:cs="仿宋_GB2312" w:asciiTheme="minorEastAsia" w:hAnsiTheme="minorEastAsia"/>
          <w:sz w:val="24"/>
        </w:rPr>
        <w:t>.1采购人应当自收到评审报告之日起5个工作日内，在评审报告确定的成交候选人名单中按顺序确定成交人。</w:t>
      </w:r>
    </w:p>
    <w:p>
      <w:pPr>
        <w:snapToGrid w:val="0"/>
        <w:spacing w:line="440" w:lineRule="exact"/>
        <w:rPr>
          <w:rFonts w:cs="仿宋_GB2312" w:asciiTheme="minorEastAsia" w:hAnsiTheme="minorEastAsia"/>
          <w:sz w:val="24"/>
        </w:rPr>
      </w:pPr>
      <w:r>
        <w:rPr>
          <w:rFonts w:cs="仿宋_GB2312" w:asciiTheme="minorEastAsia" w:hAnsiTheme="minorEastAsia"/>
          <w:sz w:val="24"/>
        </w:rPr>
        <w:t>1</w:t>
      </w:r>
      <w:r>
        <w:rPr>
          <w:rFonts w:hint="eastAsia" w:cs="仿宋_GB2312" w:asciiTheme="minorEastAsia" w:hAnsiTheme="minorEastAsia"/>
          <w:sz w:val="24"/>
        </w:rPr>
        <w:t>.2采购人在收到评审报告5个工作日内未按评审报告推荐的成交候选人确定成交人。</w:t>
      </w:r>
    </w:p>
    <w:p>
      <w:pPr>
        <w:snapToGrid w:val="0"/>
        <w:spacing w:line="440" w:lineRule="exact"/>
        <w:rPr>
          <w:rFonts w:cs="仿宋_GB2312" w:asciiTheme="minorEastAsia" w:hAnsiTheme="minorEastAsia"/>
          <w:sz w:val="24"/>
        </w:rPr>
      </w:pPr>
      <w:r>
        <w:rPr>
          <w:rFonts w:cs="仿宋_GB2312" w:asciiTheme="minorEastAsia" w:hAnsiTheme="minorEastAsia"/>
          <w:sz w:val="24"/>
        </w:rPr>
        <w:t>1</w:t>
      </w:r>
      <w:r>
        <w:rPr>
          <w:rFonts w:hint="eastAsia" w:cs="仿宋_GB2312" w:asciiTheme="minorEastAsia" w:hAnsiTheme="minorEastAsia"/>
          <w:sz w:val="24"/>
        </w:rPr>
        <w:t>.3采购人应在确认成交人前再次对资格条件和相关证件材料进一步查验核实。</w:t>
      </w:r>
    </w:p>
    <w:p>
      <w:pPr>
        <w:spacing w:line="440" w:lineRule="exact"/>
        <w:jc w:val="left"/>
        <w:rPr>
          <w:rFonts w:asciiTheme="minorEastAsia" w:hAnsiTheme="minorEastAsia"/>
          <w:b/>
          <w:sz w:val="24"/>
        </w:rPr>
      </w:pPr>
      <w:r>
        <w:rPr>
          <w:rFonts w:hint="eastAsia" w:asciiTheme="minorEastAsia" w:hAnsiTheme="minorEastAsia"/>
          <w:b/>
          <w:sz w:val="24"/>
        </w:rPr>
        <w:t>2．成交通知</w:t>
      </w:r>
    </w:p>
    <w:p>
      <w:pPr>
        <w:pStyle w:val="51"/>
        <w:tabs>
          <w:tab w:val="left" w:pos="0"/>
        </w:tabs>
        <w:spacing w:before="0" w:line="440" w:lineRule="exact"/>
        <w:ind w:firstLine="0" w:firstLineChars="0"/>
        <w:jc w:val="left"/>
        <w:rPr>
          <w:rFonts w:asciiTheme="minorEastAsia" w:hAnsiTheme="minorEastAsia" w:eastAsiaTheme="minorEastAsia"/>
          <w:szCs w:val="24"/>
        </w:rPr>
      </w:pPr>
      <w:r>
        <w:rPr>
          <w:rFonts w:hint="eastAsia" w:asciiTheme="minorEastAsia" w:hAnsiTheme="minorEastAsia" w:eastAsiaTheme="minorEastAsia"/>
          <w:szCs w:val="24"/>
        </w:rPr>
        <w:t>2.1</w:t>
      </w:r>
      <w:r>
        <w:rPr>
          <w:rFonts w:hint="eastAsia" w:cs="Helvetica" w:asciiTheme="minorEastAsia" w:hAnsiTheme="minorEastAsia" w:eastAsiaTheme="minorEastAsia"/>
          <w:kern w:val="0"/>
        </w:rPr>
        <w:t>采购代理机构</w:t>
      </w:r>
      <w:r>
        <w:rPr>
          <w:rFonts w:hint="eastAsia" w:asciiTheme="minorEastAsia" w:hAnsiTheme="minorEastAsia" w:eastAsiaTheme="minorEastAsia"/>
        </w:rPr>
        <w:t>对成交结果在指定媒体</w:t>
      </w:r>
      <w:r>
        <w:rPr>
          <w:rFonts w:hint="eastAsia" w:cs="Helvetica" w:asciiTheme="minorEastAsia" w:hAnsiTheme="minorEastAsia" w:eastAsiaTheme="minorEastAsia"/>
          <w:kern w:val="0"/>
        </w:rPr>
        <w:t>（浙江政府采购网</w:t>
      </w:r>
      <w:r>
        <w:rPr>
          <w:rFonts w:asciiTheme="minorEastAsia" w:hAnsiTheme="minorEastAsia" w:eastAsiaTheme="minorEastAsia"/>
          <w:u w:val="single"/>
        </w:rPr>
        <w:t>http://zfcg.czt.zj.gov.cn/</w:t>
      </w:r>
      <w:r>
        <w:rPr>
          <w:rFonts w:hint="eastAsia" w:cs="Helvetica" w:asciiTheme="minorEastAsia" w:hAnsiTheme="minorEastAsia" w:eastAsiaTheme="minorEastAsia"/>
          <w:kern w:val="0"/>
        </w:rPr>
        <w:t>）发布成交公告，成交公告期限为1个工作日。</w:t>
      </w:r>
    </w:p>
    <w:p>
      <w:pPr>
        <w:tabs>
          <w:tab w:val="left" w:pos="0"/>
        </w:tabs>
        <w:spacing w:line="440" w:lineRule="exact"/>
        <w:jc w:val="left"/>
        <w:rPr>
          <w:rFonts w:cs="仿宋_GB2312" w:asciiTheme="minorEastAsia" w:hAnsiTheme="minorEastAsia"/>
          <w:kern w:val="0"/>
          <w:sz w:val="24"/>
          <w:lang w:val="zh-CN"/>
        </w:rPr>
      </w:pPr>
      <w:r>
        <w:rPr>
          <w:rFonts w:hint="eastAsia" w:asciiTheme="minorEastAsia" w:hAnsiTheme="minorEastAsia"/>
          <w:sz w:val="24"/>
        </w:rPr>
        <w:t>2.2采购代理机构向成交供应商签发成交通知书。在采购代理机构发出成交通知书前，成交供应商如有违反有关法律法规和本项目要求行为的，则取消该供应商的中标资格</w:t>
      </w:r>
      <w:r>
        <w:rPr>
          <w:rFonts w:hint="eastAsia" w:cs="仿宋_GB2312" w:asciiTheme="minorEastAsia" w:hAnsiTheme="minorEastAsia"/>
          <w:kern w:val="0"/>
          <w:sz w:val="24"/>
          <w:lang w:val="zh-CN"/>
        </w:rPr>
        <w:t>。</w:t>
      </w:r>
    </w:p>
    <w:p>
      <w:pPr>
        <w:spacing w:line="440" w:lineRule="exact"/>
        <w:jc w:val="left"/>
        <w:rPr>
          <w:rFonts w:asciiTheme="minorEastAsia" w:hAnsiTheme="minorEastAsia"/>
          <w:sz w:val="24"/>
        </w:rPr>
      </w:pPr>
      <w:r>
        <w:rPr>
          <w:rFonts w:hint="eastAsia" w:asciiTheme="minorEastAsia" w:hAnsiTheme="minorEastAsia"/>
          <w:sz w:val="24"/>
        </w:rPr>
        <w:t>2.3采购代理机构对成交结果不作任何说明和解释，也不回答任何提问。</w:t>
      </w:r>
    </w:p>
    <w:p>
      <w:pPr>
        <w:spacing w:line="440" w:lineRule="exact"/>
        <w:jc w:val="left"/>
        <w:rPr>
          <w:rFonts w:asciiTheme="minorEastAsia" w:hAnsiTheme="minorEastAsia"/>
          <w:b/>
          <w:sz w:val="24"/>
        </w:rPr>
      </w:pPr>
      <w:r>
        <w:rPr>
          <w:rFonts w:hint="eastAsia" w:asciiTheme="minorEastAsia" w:hAnsiTheme="minorEastAsia"/>
          <w:b/>
          <w:sz w:val="24"/>
        </w:rPr>
        <w:t>3．履约保证金</w:t>
      </w:r>
    </w:p>
    <w:p>
      <w:pPr>
        <w:spacing w:line="440" w:lineRule="exact"/>
        <w:jc w:val="left"/>
        <w:rPr>
          <w:rFonts w:asciiTheme="minorEastAsia" w:hAnsiTheme="minorEastAsia"/>
          <w:sz w:val="24"/>
        </w:rPr>
      </w:pPr>
      <w:r>
        <w:rPr>
          <w:rFonts w:hint="eastAsia" w:asciiTheme="minorEastAsia" w:hAnsiTheme="minorEastAsia"/>
          <w:sz w:val="24"/>
        </w:rPr>
        <w:t>3.1采购人在签订合同时，可向成交人收取不高于成交额的1％的履约保证金。鼓励采购人根据项目特点、供应商诚信等情况免收履约保证金或降低缴纳比例。</w:t>
      </w:r>
    </w:p>
    <w:p>
      <w:pPr>
        <w:spacing w:line="440" w:lineRule="exact"/>
        <w:jc w:val="left"/>
        <w:rPr>
          <w:rFonts w:asciiTheme="minorEastAsia" w:hAnsiTheme="minorEastAsia"/>
          <w:sz w:val="24"/>
        </w:rPr>
      </w:pPr>
      <w:r>
        <w:rPr>
          <w:rFonts w:hint="eastAsia" w:asciiTheme="minorEastAsia" w:hAnsiTheme="minorEastAsia"/>
          <w:sz w:val="24"/>
        </w:rPr>
        <w:t>3.2供应商在履行完合同约定事项后，采购人应及时退还履约保证金。</w:t>
      </w:r>
    </w:p>
    <w:p>
      <w:pPr>
        <w:spacing w:line="440" w:lineRule="exact"/>
        <w:jc w:val="left"/>
        <w:rPr>
          <w:rFonts w:asciiTheme="minorEastAsia" w:hAnsiTheme="minorEastAsia"/>
          <w:b/>
          <w:sz w:val="24"/>
        </w:rPr>
      </w:pPr>
      <w:r>
        <w:rPr>
          <w:rFonts w:hint="eastAsia" w:asciiTheme="minorEastAsia" w:hAnsiTheme="minorEastAsia"/>
          <w:b/>
          <w:sz w:val="24"/>
        </w:rPr>
        <w:t>4．合同备案</w:t>
      </w:r>
    </w:p>
    <w:p>
      <w:pPr>
        <w:spacing w:line="440" w:lineRule="exact"/>
        <w:ind w:firstLine="360" w:firstLineChars="150"/>
        <w:jc w:val="left"/>
        <w:rPr>
          <w:rFonts w:asciiTheme="minorEastAsia" w:hAnsiTheme="minorEastAsia"/>
          <w:sz w:val="24"/>
        </w:rPr>
      </w:pPr>
      <w:r>
        <w:rPr>
          <w:rFonts w:hint="eastAsia" w:asciiTheme="minorEastAsia" w:hAnsiTheme="minorEastAsia"/>
          <w:sz w:val="24"/>
        </w:rPr>
        <w:t>成交人应当在成交通知书发出之日起30天内与采购人签订合同，采购人应当自政府采购合同签订之日起2个工作日内，在省级以上财政部门指定的政府采购信息发布媒体及相关网站上公告。</w:t>
      </w:r>
    </w:p>
    <w:p>
      <w:pPr>
        <w:snapToGrid w:val="0"/>
        <w:spacing w:line="800" w:lineRule="exact"/>
        <w:jc w:val="center"/>
        <w:outlineLvl w:val="0"/>
        <w:rPr>
          <w:rFonts w:cs="仿宋_GB2312" w:asciiTheme="minorEastAsia" w:hAnsiTheme="minorEastAsia"/>
          <w:b/>
          <w:sz w:val="36"/>
          <w:szCs w:val="36"/>
        </w:rPr>
      </w:pPr>
      <w:r>
        <w:rPr>
          <w:rFonts w:hint="eastAsia" w:cs="仿宋_GB2312" w:asciiTheme="minorEastAsia" w:hAnsiTheme="minorEastAsia"/>
          <w:b/>
          <w:sz w:val="36"/>
          <w:szCs w:val="36"/>
        </w:rPr>
        <w:t>六、质疑与投诉</w:t>
      </w:r>
    </w:p>
    <w:p>
      <w:pPr>
        <w:pStyle w:val="13"/>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根据《中华人民共和国政府采购法》、《中华人民共和国政府采购法实施条例》（国务院第658号令）、《政府采购质疑和投诉办法》（财政部第94号令）、《财政部关于加强政府采购供应商投诉受理审查工作的通知》(财库〔2007〕1号)和《浙江省政府采购供应商质疑处理办法》（浙财采监[2012]18号）的规定，政府采购供应商可以依法提起质疑和投诉。</w:t>
      </w:r>
    </w:p>
    <w:p>
      <w:pPr>
        <w:pStyle w:val="24"/>
        <w:pageBreakBefore/>
        <w:spacing w:line="336" w:lineRule="auto"/>
        <w:rPr>
          <w:rFonts w:cs="Times New Roman"/>
          <w:lang w:val="zh-CN"/>
        </w:rPr>
      </w:pPr>
      <w:r>
        <w:rPr>
          <w:rFonts w:hint="eastAsia" w:cs="宋体"/>
          <w:lang w:val="zh-CN"/>
        </w:rPr>
        <w:t>第三部分    采购内容及要求</w:t>
      </w:r>
      <w:bookmarkEnd w:id="2"/>
    </w:p>
    <w:p>
      <w:pPr>
        <w:tabs>
          <w:tab w:val="left" w:pos="8280"/>
        </w:tabs>
        <w:autoSpaceDE w:val="0"/>
        <w:autoSpaceDN w:val="0"/>
        <w:adjustRightInd w:val="0"/>
        <w:spacing w:line="560" w:lineRule="exact"/>
        <w:ind w:right="25"/>
        <w:rPr>
          <w:rFonts w:ascii="宋体" w:hAnsi="宋体" w:cs="宋体"/>
          <w:sz w:val="24"/>
          <w:szCs w:val="24"/>
        </w:rPr>
      </w:pPr>
      <w:r>
        <w:rPr>
          <w:rFonts w:hint="eastAsia" w:ascii="宋体" w:hAnsi="宋体" w:cs="宋体"/>
          <w:b/>
          <w:sz w:val="24"/>
          <w:szCs w:val="24"/>
        </w:rPr>
        <w:t>一、项目一览表</w:t>
      </w:r>
    </w:p>
    <w:p>
      <w:pPr>
        <w:tabs>
          <w:tab w:val="left" w:pos="8280"/>
        </w:tabs>
        <w:autoSpaceDE w:val="0"/>
        <w:autoSpaceDN w:val="0"/>
        <w:adjustRightInd w:val="0"/>
        <w:spacing w:line="560" w:lineRule="exact"/>
        <w:ind w:right="25" w:firstLine="280"/>
        <w:rPr>
          <w:rFonts w:ascii="宋体" w:hAnsi="宋体" w:cs="宋体"/>
          <w:color w:val="33CCCC"/>
          <w:sz w:val="24"/>
          <w:szCs w:val="24"/>
        </w:rPr>
      </w:pPr>
      <w:r>
        <w:rPr>
          <w:rFonts w:hint="eastAsia" w:ascii="宋体" w:hAnsi="宋体" w:cs="宋体"/>
          <w:sz w:val="24"/>
          <w:szCs w:val="24"/>
        </w:rPr>
        <w:t xml:space="preserve">  本次协商共一个标段，具体内容如下表：</w:t>
      </w:r>
    </w:p>
    <w:tbl>
      <w:tblPr>
        <w:tblStyle w:val="25"/>
        <w:tblW w:w="98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
        <w:gridCol w:w="2759"/>
        <w:gridCol w:w="826"/>
        <w:gridCol w:w="696"/>
        <w:gridCol w:w="1386"/>
        <w:gridCol w:w="32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936" w:type="dxa"/>
            <w:noWrap/>
            <w:vAlign w:val="center"/>
          </w:tcPr>
          <w:p>
            <w:pPr>
              <w:spacing w:line="360" w:lineRule="auto"/>
              <w:jc w:val="center"/>
              <w:rPr>
                <w:rFonts w:ascii="宋体" w:hAnsi="宋体" w:cs="宋体"/>
                <w:sz w:val="24"/>
                <w:szCs w:val="24"/>
              </w:rPr>
            </w:pPr>
            <w:r>
              <w:rPr>
                <w:rFonts w:hint="eastAsia" w:ascii="宋体" w:hAnsi="宋体" w:cs="宋体"/>
                <w:sz w:val="24"/>
                <w:szCs w:val="24"/>
              </w:rPr>
              <w:t>标段号</w:t>
            </w:r>
          </w:p>
        </w:tc>
        <w:tc>
          <w:tcPr>
            <w:tcW w:w="2759" w:type="dxa"/>
            <w:noWrap/>
            <w:vAlign w:val="center"/>
          </w:tcPr>
          <w:p>
            <w:pPr>
              <w:spacing w:line="360" w:lineRule="auto"/>
              <w:ind w:firstLine="480" w:firstLineChars="200"/>
              <w:jc w:val="center"/>
              <w:rPr>
                <w:rFonts w:ascii="宋体" w:hAnsi="宋体" w:cs="宋体"/>
                <w:sz w:val="24"/>
                <w:szCs w:val="24"/>
              </w:rPr>
            </w:pPr>
            <w:r>
              <w:rPr>
                <w:rFonts w:hint="eastAsia" w:ascii="宋体" w:hAnsi="宋体" w:cs="宋体"/>
                <w:sz w:val="24"/>
                <w:szCs w:val="24"/>
              </w:rPr>
              <w:t>标项内容</w:t>
            </w:r>
          </w:p>
        </w:tc>
        <w:tc>
          <w:tcPr>
            <w:tcW w:w="826" w:type="dxa"/>
            <w:noWrap/>
            <w:vAlign w:val="center"/>
          </w:tcPr>
          <w:p>
            <w:pPr>
              <w:spacing w:line="360" w:lineRule="auto"/>
              <w:jc w:val="center"/>
              <w:rPr>
                <w:rFonts w:ascii="宋体" w:hAnsi="宋体" w:cs="宋体"/>
                <w:sz w:val="24"/>
                <w:szCs w:val="24"/>
              </w:rPr>
            </w:pPr>
            <w:r>
              <w:rPr>
                <w:rFonts w:hint="eastAsia" w:ascii="宋体" w:hAnsi="宋体" w:cs="宋体"/>
                <w:sz w:val="24"/>
                <w:szCs w:val="24"/>
              </w:rPr>
              <w:t>数量</w:t>
            </w:r>
          </w:p>
        </w:tc>
        <w:tc>
          <w:tcPr>
            <w:tcW w:w="696" w:type="dxa"/>
            <w:noWrap/>
            <w:vAlign w:val="center"/>
          </w:tcPr>
          <w:p>
            <w:pPr>
              <w:spacing w:line="360" w:lineRule="auto"/>
              <w:jc w:val="center"/>
              <w:rPr>
                <w:rFonts w:ascii="宋体" w:hAnsi="宋体" w:cs="宋体"/>
                <w:sz w:val="24"/>
                <w:szCs w:val="24"/>
              </w:rPr>
            </w:pPr>
            <w:r>
              <w:rPr>
                <w:rFonts w:hint="eastAsia" w:ascii="宋体" w:hAnsi="宋体" w:cs="宋体"/>
                <w:sz w:val="24"/>
                <w:szCs w:val="24"/>
              </w:rPr>
              <w:t>单位</w:t>
            </w:r>
          </w:p>
        </w:tc>
        <w:tc>
          <w:tcPr>
            <w:tcW w:w="1386" w:type="dxa"/>
            <w:noWrap/>
            <w:vAlign w:val="center"/>
          </w:tcPr>
          <w:p>
            <w:pPr>
              <w:spacing w:line="360" w:lineRule="auto"/>
              <w:jc w:val="center"/>
              <w:rPr>
                <w:rFonts w:ascii="宋体" w:hAnsi="宋体" w:cs="宋体"/>
                <w:sz w:val="24"/>
                <w:szCs w:val="24"/>
              </w:rPr>
            </w:pPr>
            <w:r>
              <w:rPr>
                <w:rFonts w:hint="eastAsia" w:ascii="宋体" w:hAnsi="宋体" w:cs="宋体"/>
                <w:sz w:val="24"/>
                <w:szCs w:val="24"/>
              </w:rPr>
              <w:t>预算</w:t>
            </w:r>
          </w:p>
          <w:p>
            <w:pPr>
              <w:spacing w:line="360" w:lineRule="auto"/>
              <w:ind w:firstLine="240" w:firstLineChars="100"/>
              <w:rPr>
                <w:rFonts w:ascii="宋体" w:hAnsi="宋体" w:cs="宋体"/>
                <w:sz w:val="24"/>
                <w:szCs w:val="24"/>
              </w:rPr>
            </w:pPr>
            <w:r>
              <w:rPr>
                <w:rFonts w:hint="eastAsia" w:ascii="宋体" w:hAnsi="宋体" w:cs="宋体"/>
                <w:sz w:val="24"/>
                <w:szCs w:val="24"/>
              </w:rPr>
              <w:t>（万元）</w:t>
            </w:r>
          </w:p>
        </w:tc>
        <w:tc>
          <w:tcPr>
            <w:tcW w:w="3216" w:type="dxa"/>
            <w:noWrap/>
            <w:vAlign w:val="center"/>
          </w:tcPr>
          <w:p>
            <w:pPr>
              <w:tabs>
                <w:tab w:val="left" w:pos="180"/>
                <w:tab w:val="left" w:pos="360"/>
                <w:tab w:val="left" w:pos="540"/>
                <w:tab w:val="left" w:pos="8280"/>
              </w:tabs>
              <w:autoSpaceDE w:val="0"/>
              <w:autoSpaceDN w:val="0"/>
              <w:adjustRightInd w:val="0"/>
              <w:spacing w:before="100" w:line="360" w:lineRule="auto"/>
              <w:ind w:right="23"/>
              <w:jc w:val="center"/>
              <w:rPr>
                <w:sz w:val="24"/>
                <w:szCs w:val="24"/>
              </w:rPr>
            </w:pPr>
            <w:r>
              <w:rPr>
                <w:rFonts w:hint="eastAsia"/>
                <w:sz w:val="24"/>
                <w:szCs w:val="24"/>
              </w:rPr>
              <w:t>交货期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36" w:type="dxa"/>
            <w:noWrap/>
            <w:vAlign w:val="center"/>
          </w:tcPr>
          <w:p>
            <w:pPr>
              <w:spacing w:line="360" w:lineRule="auto"/>
              <w:jc w:val="center"/>
              <w:rPr>
                <w:rFonts w:ascii="宋体" w:hAnsi="宋体" w:cs="宋体"/>
                <w:sz w:val="24"/>
                <w:szCs w:val="24"/>
              </w:rPr>
            </w:pPr>
            <w:r>
              <w:rPr>
                <w:rFonts w:hint="eastAsia" w:ascii="宋体" w:hAnsi="宋体" w:cs="宋体"/>
                <w:sz w:val="24"/>
                <w:szCs w:val="24"/>
              </w:rPr>
              <w:t>一</w:t>
            </w:r>
          </w:p>
        </w:tc>
        <w:tc>
          <w:tcPr>
            <w:tcW w:w="2759" w:type="dxa"/>
            <w:noWrap/>
            <w:vAlign w:val="center"/>
          </w:tcPr>
          <w:p>
            <w:pPr>
              <w:spacing w:line="360" w:lineRule="auto"/>
              <w:jc w:val="center"/>
              <w:rPr>
                <w:rFonts w:ascii="宋体" w:hAnsi="宋体" w:cs="宋体"/>
                <w:sz w:val="24"/>
                <w:szCs w:val="24"/>
              </w:rPr>
            </w:pPr>
            <w:r>
              <w:rPr>
                <w:rFonts w:hint="eastAsia" w:ascii="宋体" w:hAnsi="宋体" w:cs="宋体"/>
                <w:sz w:val="24"/>
                <w:szCs w:val="24"/>
              </w:rPr>
              <w:t>中国知网</w:t>
            </w:r>
          </w:p>
        </w:tc>
        <w:tc>
          <w:tcPr>
            <w:tcW w:w="826" w:type="dxa"/>
            <w:noWrap/>
            <w:vAlign w:val="center"/>
          </w:tcPr>
          <w:p>
            <w:pPr>
              <w:spacing w:line="360" w:lineRule="auto"/>
              <w:jc w:val="center"/>
              <w:rPr>
                <w:rFonts w:ascii="宋体" w:hAnsi="宋体" w:cs="宋体"/>
                <w:sz w:val="24"/>
                <w:szCs w:val="24"/>
              </w:rPr>
            </w:pPr>
            <w:r>
              <w:rPr>
                <w:rFonts w:hint="eastAsia" w:ascii="宋体" w:hAnsi="宋体" w:cs="宋体"/>
                <w:sz w:val="24"/>
                <w:szCs w:val="24"/>
              </w:rPr>
              <w:t>1</w:t>
            </w:r>
          </w:p>
        </w:tc>
        <w:tc>
          <w:tcPr>
            <w:tcW w:w="696" w:type="dxa"/>
            <w:noWrap/>
            <w:vAlign w:val="center"/>
          </w:tcPr>
          <w:p>
            <w:pPr>
              <w:spacing w:line="360" w:lineRule="auto"/>
              <w:jc w:val="center"/>
              <w:rPr>
                <w:rFonts w:ascii="宋体" w:hAnsi="宋体" w:cs="宋体"/>
                <w:sz w:val="24"/>
                <w:szCs w:val="24"/>
              </w:rPr>
            </w:pPr>
            <w:r>
              <w:rPr>
                <w:rFonts w:hint="eastAsia" w:ascii="宋体" w:hAnsi="宋体" w:cs="宋体"/>
                <w:sz w:val="24"/>
                <w:szCs w:val="24"/>
              </w:rPr>
              <w:t>项</w:t>
            </w:r>
          </w:p>
        </w:tc>
        <w:tc>
          <w:tcPr>
            <w:tcW w:w="1386" w:type="dxa"/>
            <w:noWrap/>
            <w:vAlign w:val="center"/>
          </w:tcPr>
          <w:p>
            <w:pPr>
              <w:spacing w:line="360" w:lineRule="auto"/>
              <w:jc w:val="center"/>
              <w:rPr>
                <w:rFonts w:ascii="宋体" w:hAnsi="宋体" w:cs="宋体"/>
                <w:sz w:val="24"/>
                <w:szCs w:val="24"/>
              </w:rPr>
            </w:pPr>
            <w:r>
              <w:rPr>
                <w:rFonts w:hint="eastAsia" w:ascii="宋体" w:hAnsi="宋体" w:cs="宋体"/>
                <w:sz w:val="24"/>
                <w:szCs w:val="24"/>
              </w:rPr>
              <w:t>87</w:t>
            </w:r>
          </w:p>
        </w:tc>
        <w:tc>
          <w:tcPr>
            <w:tcW w:w="3216" w:type="dxa"/>
            <w:noWrap/>
            <w:vAlign w:val="center"/>
          </w:tcPr>
          <w:p>
            <w:pPr>
              <w:spacing w:line="360" w:lineRule="auto"/>
              <w:jc w:val="center"/>
              <w:rPr>
                <w:rFonts w:ascii="宋体" w:hAnsi="宋体" w:cs="宋体"/>
                <w:sz w:val="24"/>
                <w:szCs w:val="24"/>
              </w:rPr>
            </w:pPr>
            <w:r>
              <w:rPr>
                <w:rFonts w:hint="eastAsia" w:ascii="宋体" w:hAnsi="宋体" w:cs="宋体"/>
                <w:sz w:val="24"/>
                <w:szCs w:val="24"/>
              </w:rPr>
              <w:t>合同签订后30日历天内交货</w:t>
            </w:r>
          </w:p>
        </w:tc>
      </w:tr>
    </w:tbl>
    <w:p>
      <w:pPr>
        <w:pStyle w:val="13"/>
        <w:snapToGrid w:val="0"/>
        <w:spacing w:line="560" w:lineRule="exact"/>
        <w:outlineLvl w:val="0"/>
        <w:rPr>
          <w:rFonts w:hAnsi="宋体" w:cs="宋体"/>
          <w:b/>
          <w:sz w:val="24"/>
          <w:szCs w:val="24"/>
        </w:rPr>
      </w:pPr>
    </w:p>
    <w:p>
      <w:pPr>
        <w:tabs>
          <w:tab w:val="left" w:pos="8280"/>
        </w:tabs>
        <w:autoSpaceDE w:val="0"/>
        <w:autoSpaceDN w:val="0"/>
        <w:adjustRightInd w:val="0"/>
        <w:spacing w:line="560" w:lineRule="exact"/>
        <w:ind w:right="25"/>
        <w:rPr>
          <w:rFonts w:ascii="宋体" w:hAnsi="宋体" w:cs="宋体"/>
          <w:b/>
          <w:sz w:val="24"/>
          <w:szCs w:val="24"/>
        </w:rPr>
      </w:pPr>
      <w:r>
        <w:rPr>
          <w:rFonts w:hint="eastAsia" w:ascii="宋体" w:hAnsi="宋体" w:cs="宋体"/>
          <w:b/>
          <w:sz w:val="24"/>
          <w:szCs w:val="24"/>
        </w:rPr>
        <w:t>二、采购内容</w:t>
      </w:r>
    </w:p>
    <w:p>
      <w:pPr>
        <w:numPr>
          <w:ilvl w:val="255"/>
          <w:numId w:val="0"/>
        </w:numPr>
        <w:spacing w:line="360" w:lineRule="auto"/>
        <w:ind w:firstLine="480" w:firstLineChars="200"/>
        <w:rPr>
          <w:rFonts w:asciiTheme="minorEastAsia" w:hAnsiTheme="minorEastAsia" w:cstheme="minorEastAsia"/>
          <w:kern w:val="0"/>
          <w:sz w:val="24"/>
          <w:szCs w:val="24"/>
        </w:rPr>
      </w:pPr>
      <w:r>
        <w:rPr>
          <w:rFonts w:hint="eastAsia" w:asciiTheme="minorEastAsia" w:hAnsiTheme="minorEastAsia" w:cstheme="minorEastAsia"/>
          <w:kern w:val="0"/>
          <w:sz w:val="24"/>
          <w:szCs w:val="24"/>
        </w:rPr>
        <w:t>本次采购内容为中国知网（大总库）系列数据库（数据服务期限2024年1月1日—2024年12月31日）,含以下14个子库：</w:t>
      </w:r>
    </w:p>
    <w:p>
      <w:pPr>
        <w:numPr>
          <w:ilvl w:val="0"/>
          <w:numId w:val="5"/>
        </w:numPr>
        <w:spacing w:line="360" w:lineRule="auto"/>
        <w:ind w:left="0" w:firstLine="480" w:firstLineChars="200"/>
        <w:rPr>
          <w:rFonts w:asciiTheme="minorEastAsia" w:hAnsiTheme="minorEastAsia" w:cstheme="minorEastAsia"/>
          <w:kern w:val="0"/>
          <w:sz w:val="24"/>
          <w:szCs w:val="24"/>
        </w:rPr>
      </w:pPr>
      <w:r>
        <w:rPr>
          <w:rFonts w:hint="eastAsia" w:asciiTheme="minorEastAsia" w:hAnsiTheme="minorEastAsia" w:cstheme="minorEastAsia"/>
          <w:kern w:val="0"/>
          <w:sz w:val="24"/>
          <w:szCs w:val="24"/>
        </w:rPr>
        <w:t>中国学术期刊（网络版）</w:t>
      </w:r>
    </w:p>
    <w:p>
      <w:pPr>
        <w:numPr>
          <w:ilvl w:val="0"/>
          <w:numId w:val="5"/>
        </w:numPr>
        <w:spacing w:line="360" w:lineRule="auto"/>
        <w:ind w:left="0" w:firstLine="480" w:firstLineChars="200"/>
        <w:rPr>
          <w:rFonts w:asciiTheme="minorEastAsia" w:hAnsiTheme="minorEastAsia" w:cstheme="minorEastAsia"/>
          <w:kern w:val="0"/>
          <w:sz w:val="24"/>
          <w:szCs w:val="24"/>
        </w:rPr>
      </w:pPr>
      <w:r>
        <w:rPr>
          <w:rFonts w:hint="eastAsia" w:asciiTheme="minorEastAsia" w:hAnsiTheme="minorEastAsia" w:cstheme="minorEastAsia"/>
          <w:kern w:val="0"/>
          <w:sz w:val="24"/>
          <w:szCs w:val="24"/>
        </w:rPr>
        <w:t>中国重要报纸全文数据库</w:t>
      </w:r>
    </w:p>
    <w:p>
      <w:pPr>
        <w:numPr>
          <w:ilvl w:val="0"/>
          <w:numId w:val="5"/>
        </w:numPr>
        <w:spacing w:line="360" w:lineRule="auto"/>
        <w:ind w:left="0" w:firstLine="480" w:firstLineChars="200"/>
        <w:rPr>
          <w:rFonts w:asciiTheme="minorEastAsia" w:hAnsiTheme="minorEastAsia" w:cstheme="minorEastAsia"/>
          <w:kern w:val="0"/>
          <w:sz w:val="24"/>
          <w:szCs w:val="24"/>
        </w:rPr>
      </w:pPr>
      <w:r>
        <w:rPr>
          <w:rFonts w:hint="eastAsia" w:asciiTheme="minorEastAsia" w:hAnsiTheme="minorEastAsia" w:cstheme="minorEastAsia"/>
          <w:kern w:val="0"/>
          <w:sz w:val="24"/>
          <w:szCs w:val="24"/>
        </w:rPr>
        <w:t>中国重要会议论文全文数据库</w:t>
      </w:r>
    </w:p>
    <w:p>
      <w:pPr>
        <w:numPr>
          <w:ilvl w:val="0"/>
          <w:numId w:val="5"/>
        </w:numPr>
        <w:spacing w:line="360" w:lineRule="auto"/>
        <w:ind w:left="0" w:firstLine="480" w:firstLineChars="200"/>
        <w:rPr>
          <w:rFonts w:asciiTheme="minorEastAsia" w:hAnsiTheme="minorEastAsia" w:cstheme="minorEastAsia"/>
          <w:kern w:val="0"/>
          <w:sz w:val="24"/>
          <w:szCs w:val="24"/>
        </w:rPr>
      </w:pPr>
      <w:r>
        <w:rPr>
          <w:rFonts w:hint="eastAsia" w:asciiTheme="minorEastAsia" w:hAnsiTheme="minorEastAsia" w:cstheme="minorEastAsia"/>
          <w:kern w:val="0"/>
          <w:sz w:val="24"/>
          <w:szCs w:val="24"/>
        </w:rPr>
        <w:t>国际会议论文全文数据库</w:t>
      </w:r>
    </w:p>
    <w:p>
      <w:pPr>
        <w:numPr>
          <w:ilvl w:val="0"/>
          <w:numId w:val="5"/>
        </w:numPr>
        <w:spacing w:line="360" w:lineRule="auto"/>
        <w:ind w:left="0" w:firstLine="480" w:firstLineChars="200"/>
        <w:rPr>
          <w:rFonts w:asciiTheme="minorEastAsia" w:hAnsiTheme="minorEastAsia" w:cstheme="minorEastAsia"/>
          <w:kern w:val="0"/>
          <w:sz w:val="24"/>
          <w:szCs w:val="24"/>
        </w:rPr>
      </w:pPr>
      <w:r>
        <w:rPr>
          <w:rFonts w:hint="eastAsia" w:asciiTheme="minorEastAsia" w:hAnsiTheme="minorEastAsia" w:cstheme="minorEastAsia"/>
          <w:kern w:val="0"/>
          <w:sz w:val="24"/>
          <w:szCs w:val="24"/>
        </w:rPr>
        <w:t>中国基础教育文献资源总库</w:t>
      </w:r>
    </w:p>
    <w:p>
      <w:pPr>
        <w:numPr>
          <w:ilvl w:val="0"/>
          <w:numId w:val="5"/>
        </w:numPr>
        <w:spacing w:line="360" w:lineRule="auto"/>
        <w:ind w:left="0" w:firstLine="480" w:firstLineChars="200"/>
        <w:rPr>
          <w:rFonts w:asciiTheme="minorEastAsia" w:hAnsiTheme="minorEastAsia" w:cstheme="minorEastAsia"/>
          <w:kern w:val="0"/>
          <w:sz w:val="24"/>
          <w:szCs w:val="24"/>
        </w:rPr>
      </w:pPr>
      <w:r>
        <w:rPr>
          <w:rFonts w:hint="eastAsia" w:asciiTheme="minorEastAsia" w:hAnsiTheme="minorEastAsia" w:cstheme="minorEastAsia"/>
          <w:kern w:val="0"/>
          <w:sz w:val="24"/>
          <w:szCs w:val="24"/>
        </w:rPr>
        <w:t>中国专利全文数据库（知网版）</w:t>
      </w:r>
    </w:p>
    <w:p>
      <w:pPr>
        <w:numPr>
          <w:ilvl w:val="0"/>
          <w:numId w:val="5"/>
        </w:numPr>
        <w:spacing w:line="360" w:lineRule="auto"/>
        <w:ind w:left="0" w:firstLine="480" w:firstLineChars="200"/>
        <w:rPr>
          <w:rFonts w:asciiTheme="minorEastAsia" w:hAnsiTheme="minorEastAsia" w:cstheme="minorEastAsia"/>
          <w:sz w:val="24"/>
          <w:szCs w:val="24"/>
        </w:rPr>
      </w:pPr>
      <w:r>
        <w:rPr>
          <w:rFonts w:hint="eastAsia" w:asciiTheme="minorEastAsia" w:hAnsiTheme="minorEastAsia" w:cstheme="minorEastAsia"/>
          <w:kern w:val="0"/>
          <w:sz w:val="24"/>
          <w:szCs w:val="24"/>
        </w:rPr>
        <w:t>中国博士学位论文全文数据库</w:t>
      </w:r>
    </w:p>
    <w:p>
      <w:pPr>
        <w:numPr>
          <w:ilvl w:val="0"/>
          <w:numId w:val="5"/>
        </w:numPr>
        <w:spacing w:line="360" w:lineRule="auto"/>
        <w:ind w:left="0" w:firstLine="480" w:firstLineChars="200"/>
        <w:rPr>
          <w:rFonts w:asciiTheme="minorEastAsia" w:hAnsiTheme="minorEastAsia" w:cstheme="minorEastAsia"/>
          <w:kern w:val="0"/>
          <w:sz w:val="24"/>
          <w:szCs w:val="24"/>
        </w:rPr>
      </w:pPr>
      <w:r>
        <w:rPr>
          <w:rFonts w:hint="eastAsia" w:asciiTheme="minorEastAsia" w:hAnsiTheme="minorEastAsia" w:cstheme="minorEastAsia"/>
          <w:kern w:val="0"/>
          <w:sz w:val="24"/>
          <w:szCs w:val="24"/>
        </w:rPr>
        <w:t>中国优秀硕士学位论文全文数据库</w:t>
      </w:r>
    </w:p>
    <w:p>
      <w:pPr>
        <w:numPr>
          <w:ilvl w:val="0"/>
          <w:numId w:val="5"/>
        </w:numPr>
        <w:spacing w:line="360" w:lineRule="auto"/>
        <w:ind w:left="0" w:firstLine="480" w:firstLineChars="200"/>
        <w:rPr>
          <w:rFonts w:asciiTheme="minorEastAsia" w:hAnsiTheme="minorEastAsia" w:cstheme="minorEastAsia"/>
          <w:kern w:val="0"/>
          <w:sz w:val="24"/>
          <w:szCs w:val="24"/>
        </w:rPr>
      </w:pPr>
      <w:r>
        <w:rPr>
          <w:rFonts w:hint="eastAsia" w:asciiTheme="minorEastAsia" w:hAnsiTheme="minorEastAsia" w:cstheme="minorEastAsia"/>
          <w:kern w:val="0"/>
          <w:sz w:val="24"/>
          <w:szCs w:val="24"/>
        </w:rPr>
        <w:t>经济社会大数据研究平台</w:t>
      </w:r>
    </w:p>
    <w:p>
      <w:pPr>
        <w:numPr>
          <w:ilvl w:val="0"/>
          <w:numId w:val="5"/>
        </w:numPr>
        <w:spacing w:line="360" w:lineRule="auto"/>
        <w:ind w:left="0" w:firstLine="480" w:firstLineChars="200"/>
        <w:rPr>
          <w:rFonts w:asciiTheme="minorEastAsia" w:hAnsiTheme="minorEastAsia" w:cstheme="minorEastAsia"/>
          <w:sz w:val="24"/>
          <w:szCs w:val="24"/>
        </w:rPr>
      </w:pPr>
      <w:r>
        <w:rPr>
          <w:rFonts w:hint="eastAsia" w:asciiTheme="minorEastAsia" w:hAnsiTheme="minorEastAsia" w:cstheme="minorEastAsia"/>
          <w:kern w:val="0"/>
          <w:sz w:val="24"/>
          <w:szCs w:val="24"/>
        </w:rPr>
        <w:t>中国引文数据库</w:t>
      </w:r>
    </w:p>
    <w:p>
      <w:pPr>
        <w:numPr>
          <w:ilvl w:val="0"/>
          <w:numId w:val="5"/>
        </w:numPr>
        <w:spacing w:line="360" w:lineRule="auto"/>
        <w:ind w:left="0"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中国高校教学科研成果大数据分析平台</w:t>
      </w:r>
    </w:p>
    <w:p>
      <w:pPr>
        <w:numPr>
          <w:ilvl w:val="0"/>
          <w:numId w:val="5"/>
        </w:numPr>
        <w:spacing w:line="360" w:lineRule="auto"/>
        <w:ind w:left="0" w:firstLine="480" w:firstLineChars="200"/>
        <w:rPr>
          <w:rFonts w:asciiTheme="minorEastAsia" w:hAnsiTheme="minorEastAsia" w:cstheme="minorEastAsia"/>
          <w:sz w:val="24"/>
          <w:szCs w:val="24"/>
        </w:rPr>
      </w:pPr>
      <w:r>
        <w:rPr>
          <w:rFonts w:hint="eastAsia" w:asciiTheme="minorEastAsia" w:hAnsiTheme="minorEastAsia" w:cstheme="minorEastAsia"/>
          <w:kern w:val="0"/>
          <w:sz w:val="24"/>
          <w:szCs w:val="24"/>
        </w:rPr>
        <w:t>中国工具书网络出版总库2017版（镜像）</w:t>
      </w:r>
    </w:p>
    <w:p>
      <w:pPr>
        <w:numPr>
          <w:ilvl w:val="0"/>
          <w:numId w:val="5"/>
        </w:numPr>
        <w:spacing w:line="360" w:lineRule="auto"/>
        <w:ind w:left="0"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中国工具书网络出版总库2018版（镜像，BC专辑）</w:t>
      </w:r>
    </w:p>
    <w:p>
      <w:pPr>
        <w:numPr>
          <w:ilvl w:val="0"/>
          <w:numId w:val="5"/>
        </w:numPr>
        <w:spacing w:line="360" w:lineRule="auto"/>
        <w:ind w:left="0"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中国年鉴网络出版总库（ABCDEFG专辑）</w:t>
      </w:r>
    </w:p>
    <w:p>
      <w:pPr>
        <w:tabs>
          <w:tab w:val="left" w:pos="8280"/>
        </w:tabs>
        <w:autoSpaceDE w:val="0"/>
        <w:autoSpaceDN w:val="0"/>
        <w:adjustRightInd w:val="0"/>
        <w:spacing w:line="560" w:lineRule="exact"/>
        <w:ind w:right="25"/>
        <w:rPr>
          <w:rFonts w:ascii="宋体" w:hAnsi="宋体" w:cs="宋体"/>
          <w:b/>
          <w:sz w:val="24"/>
          <w:szCs w:val="24"/>
        </w:rPr>
      </w:pPr>
    </w:p>
    <w:p>
      <w:pPr>
        <w:numPr>
          <w:ilvl w:val="0"/>
          <w:numId w:val="6"/>
        </w:numPr>
        <w:tabs>
          <w:tab w:val="left" w:pos="8280"/>
        </w:tabs>
        <w:autoSpaceDE w:val="0"/>
        <w:autoSpaceDN w:val="0"/>
        <w:adjustRightInd w:val="0"/>
        <w:spacing w:line="560" w:lineRule="exact"/>
        <w:ind w:right="25"/>
        <w:rPr>
          <w:rFonts w:ascii="宋体" w:hAnsi="宋体" w:cs="宋体"/>
          <w:b/>
          <w:sz w:val="24"/>
          <w:szCs w:val="24"/>
        </w:rPr>
      </w:pPr>
      <w:r>
        <w:rPr>
          <w:rFonts w:hint="eastAsia" w:ascii="宋体" w:hAnsi="宋体" w:cs="宋体"/>
          <w:b/>
          <w:sz w:val="24"/>
          <w:szCs w:val="24"/>
        </w:rPr>
        <w:t>技术要求</w:t>
      </w:r>
    </w:p>
    <w:p>
      <w:pPr>
        <w:numPr>
          <w:ilvl w:val="0"/>
          <w:numId w:val="7"/>
        </w:numPr>
        <w:spacing w:line="360" w:lineRule="auto"/>
        <w:ind w:left="0" w:firstLine="480" w:firstLineChars="200"/>
        <w:rPr>
          <w:rFonts w:asciiTheme="minorEastAsia" w:hAnsiTheme="minorEastAsia" w:cstheme="minorEastAsia"/>
          <w:color w:val="000000"/>
          <w:sz w:val="24"/>
          <w:szCs w:val="24"/>
        </w:rPr>
      </w:pPr>
      <w:r>
        <w:rPr>
          <w:rFonts w:hint="eastAsia" w:asciiTheme="minorEastAsia" w:hAnsiTheme="minorEastAsia" w:cstheme="minorEastAsia"/>
          <w:color w:val="000000"/>
          <w:sz w:val="24"/>
          <w:szCs w:val="24"/>
        </w:rPr>
        <w:t>安全性能：要求保证数据安全，包括数据备份和恢复机制，以应对各种异常情况。</w:t>
      </w:r>
    </w:p>
    <w:p>
      <w:pPr>
        <w:numPr>
          <w:ilvl w:val="0"/>
          <w:numId w:val="7"/>
        </w:numPr>
        <w:spacing w:line="360" w:lineRule="auto"/>
        <w:ind w:left="0" w:firstLine="480" w:firstLineChars="200"/>
        <w:rPr>
          <w:rFonts w:asciiTheme="minorEastAsia" w:hAnsiTheme="minorEastAsia" w:cstheme="minorEastAsia"/>
          <w:color w:val="000000"/>
          <w:sz w:val="24"/>
          <w:szCs w:val="24"/>
        </w:rPr>
      </w:pPr>
      <w:r>
        <w:rPr>
          <w:rFonts w:hint="eastAsia" w:asciiTheme="minorEastAsia" w:hAnsiTheme="minorEastAsia" w:cstheme="minorEastAsia"/>
          <w:color w:val="000000"/>
          <w:sz w:val="24"/>
          <w:szCs w:val="24"/>
        </w:rPr>
        <w:t>更新频率：要求数据更新和系统维护及时，镜像数据及时安装，提供订购期刊及镜像工具书目录。定期更新数据，保证数据的时效性。</w:t>
      </w:r>
    </w:p>
    <w:p>
      <w:pPr>
        <w:numPr>
          <w:ilvl w:val="0"/>
          <w:numId w:val="7"/>
        </w:numPr>
        <w:spacing w:line="360" w:lineRule="auto"/>
        <w:ind w:left="0" w:firstLine="480" w:firstLineChars="200"/>
        <w:rPr>
          <w:rFonts w:asciiTheme="minorEastAsia" w:hAnsiTheme="minorEastAsia" w:cstheme="minorEastAsia"/>
          <w:color w:val="000000"/>
          <w:sz w:val="24"/>
          <w:szCs w:val="24"/>
        </w:rPr>
      </w:pPr>
      <w:r>
        <w:rPr>
          <w:rFonts w:hint="eastAsia" w:asciiTheme="minorEastAsia" w:hAnsiTheme="minorEastAsia" w:cstheme="minorEastAsia"/>
          <w:color w:val="000000"/>
          <w:sz w:val="24"/>
          <w:szCs w:val="24"/>
        </w:rPr>
        <w:t>检索功能：要求提供多种检索方式，包括基本检索、高级检索、专业检索等，以及多种筛选方式，如时间、期刊种类、论文类型等。</w:t>
      </w:r>
    </w:p>
    <w:p>
      <w:pPr>
        <w:pStyle w:val="2"/>
        <w:numPr>
          <w:ilvl w:val="0"/>
          <w:numId w:val="7"/>
        </w:numPr>
        <w:spacing w:after="0" w:line="360" w:lineRule="auto"/>
        <w:ind w:left="0" w:leftChars="0" w:firstLine="48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技术支持：要求提供技术咨询和技术支持服务，协助用户解决技术问题。</w:t>
      </w:r>
      <w:r>
        <w:rPr>
          <w:rFonts w:hint="eastAsia" w:asciiTheme="minorEastAsia" w:hAnsiTheme="minorEastAsia" w:eastAsiaTheme="minorEastAsia" w:cstheme="minorEastAsia"/>
          <w:sz w:val="24"/>
          <w:szCs w:val="24"/>
        </w:rPr>
        <w:t>若用户日常使用中发生问题，如无法正常使用访问等，应在收到通知后24小时内响应，尽快负责协调恢复正常使用。</w:t>
      </w:r>
    </w:p>
    <w:p>
      <w:pPr>
        <w:pStyle w:val="2"/>
        <w:numPr>
          <w:ilvl w:val="0"/>
          <w:numId w:val="7"/>
        </w:numPr>
        <w:spacing w:after="0" w:line="360" w:lineRule="auto"/>
        <w:ind w:left="0" w:leftChars="0" w:firstLine="48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校外访问：用户在校外通过VPN或CARSI可正常远程访问、使用、下载数据。</w:t>
      </w:r>
    </w:p>
    <w:p/>
    <w:p>
      <w:pPr>
        <w:numPr>
          <w:ilvl w:val="0"/>
          <w:numId w:val="6"/>
        </w:numPr>
        <w:tabs>
          <w:tab w:val="left" w:pos="8280"/>
        </w:tabs>
        <w:autoSpaceDE w:val="0"/>
        <w:autoSpaceDN w:val="0"/>
        <w:adjustRightInd w:val="0"/>
        <w:spacing w:line="560" w:lineRule="exact"/>
        <w:ind w:right="25"/>
        <w:rPr>
          <w:rFonts w:ascii="宋体" w:hAnsi="宋体" w:cs="宋体"/>
          <w:b/>
          <w:sz w:val="24"/>
          <w:szCs w:val="24"/>
        </w:rPr>
      </w:pPr>
      <w:r>
        <w:rPr>
          <w:rFonts w:hint="eastAsia" w:ascii="宋体" w:hAnsi="宋体" w:cs="宋体"/>
          <w:b/>
          <w:sz w:val="24"/>
          <w:szCs w:val="24"/>
        </w:rPr>
        <w:t>服务要求</w:t>
      </w:r>
    </w:p>
    <w:p>
      <w:pPr>
        <w:numPr>
          <w:ilvl w:val="0"/>
          <w:numId w:val="8"/>
        </w:numPr>
        <w:spacing w:line="360" w:lineRule="auto"/>
        <w:ind w:left="0" w:firstLine="480" w:firstLineChars="200"/>
        <w:rPr>
          <w:rFonts w:asciiTheme="minorEastAsia" w:hAnsiTheme="minorEastAsia" w:cstheme="minorEastAsia"/>
          <w:color w:val="000000"/>
          <w:sz w:val="24"/>
          <w:szCs w:val="24"/>
        </w:rPr>
      </w:pPr>
      <w:r>
        <w:rPr>
          <w:rFonts w:hint="eastAsia" w:asciiTheme="minorEastAsia" w:hAnsiTheme="minorEastAsia" w:cstheme="minorEastAsia"/>
          <w:color w:val="000000"/>
          <w:sz w:val="24"/>
          <w:szCs w:val="24"/>
        </w:rPr>
        <w:t>数据质量：要求数据准确、全面、及时。数据类型包括文献题录信息、文献原文主要内容，以及文献分类目录等。</w:t>
      </w:r>
      <w:r>
        <w:rPr>
          <w:rFonts w:hint="eastAsia" w:asciiTheme="minorEastAsia" w:hAnsiTheme="minorEastAsia" w:cstheme="minorEastAsia"/>
          <w:sz w:val="24"/>
          <w:szCs w:val="24"/>
        </w:rPr>
        <w:t>根据需要及时提供符合Counter标准的数字资源利用统计报告。</w:t>
      </w:r>
    </w:p>
    <w:p>
      <w:pPr>
        <w:numPr>
          <w:ilvl w:val="0"/>
          <w:numId w:val="8"/>
        </w:numPr>
        <w:spacing w:line="360" w:lineRule="auto"/>
        <w:ind w:left="0" w:firstLine="480" w:firstLineChars="200"/>
        <w:rPr>
          <w:rFonts w:asciiTheme="minorEastAsia" w:hAnsiTheme="minorEastAsia" w:cstheme="minorEastAsia"/>
          <w:color w:val="000000"/>
          <w:sz w:val="24"/>
          <w:szCs w:val="24"/>
        </w:rPr>
      </w:pPr>
      <w:r>
        <w:rPr>
          <w:rFonts w:hint="eastAsia" w:asciiTheme="minorEastAsia" w:hAnsiTheme="minorEastAsia" w:cstheme="minorEastAsia"/>
          <w:color w:val="000000"/>
          <w:sz w:val="24"/>
          <w:szCs w:val="24"/>
        </w:rPr>
        <w:t>覆盖范围：要求覆盖各学科领域，包括社会科学、自然科学、医学、农业科学、人文学科等。</w:t>
      </w:r>
    </w:p>
    <w:p>
      <w:pPr>
        <w:numPr>
          <w:ilvl w:val="0"/>
          <w:numId w:val="8"/>
        </w:numPr>
        <w:spacing w:line="360" w:lineRule="auto"/>
        <w:ind w:left="0" w:firstLine="480" w:firstLineChars="200"/>
        <w:rPr>
          <w:rFonts w:asciiTheme="minorEastAsia" w:hAnsiTheme="minorEastAsia" w:cstheme="minorEastAsia"/>
          <w:color w:val="000000"/>
          <w:sz w:val="24"/>
          <w:szCs w:val="24"/>
        </w:rPr>
      </w:pPr>
      <w:r>
        <w:rPr>
          <w:rFonts w:hint="eastAsia" w:asciiTheme="minorEastAsia" w:hAnsiTheme="minorEastAsia" w:cstheme="minorEastAsia"/>
          <w:color w:val="000000"/>
          <w:sz w:val="24"/>
          <w:szCs w:val="24"/>
        </w:rPr>
        <w:t>并发数量：无并发数限制。</w:t>
      </w:r>
    </w:p>
    <w:p>
      <w:pPr>
        <w:numPr>
          <w:ilvl w:val="0"/>
          <w:numId w:val="8"/>
        </w:numPr>
        <w:spacing w:line="360" w:lineRule="auto"/>
        <w:ind w:left="0" w:firstLine="480" w:firstLineChars="200"/>
        <w:rPr>
          <w:rFonts w:asciiTheme="minorEastAsia" w:hAnsiTheme="minorEastAsia" w:cstheme="minorEastAsia"/>
          <w:color w:val="000000"/>
          <w:sz w:val="24"/>
          <w:szCs w:val="24"/>
        </w:rPr>
      </w:pPr>
      <w:r>
        <w:rPr>
          <w:rFonts w:hint="eastAsia" w:asciiTheme="minorEastAsia" w:hAnsiTheme="minorEastAsia" w:cstheme="minorEastAsia"/>
          <w:sz w:val="24"/>
          <w:szCs w:val="24"/>
        </w:rPr>
        <w:t>业务培训：数据库信息变化情况及时通知，并提供每年至少一次的数据库资源内容/检索平台/检索技巧培训服务。</w:t>
      </w:r>
    </w:p>
    <w:p>
      <w:pPr>
        <w:numPr>
          <w:ilvl w:val="0"/>
          <w:numId w:val="8"/>
        </w:numPr>
        <w:spacing w:line="360" w:lineRule="auto"/>
        <w:ind w:left="0"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版权责任：供应商应对数字资源内容及其版权负责，由此产生的一切后果由供应商承担。</w:t>
      </w:r>
    </w:p>
    <w:p>
      <w:pPr>
        <w:pStyle w:val="2"/>
      </w:pPr>
    </w:p>
    <w:p>
      <w:pPr>
        <w:spacing w:line="360" w:lineRule="auto"/>
        <w:rPr>
          <w:rFonts w:ascii="宋体" w:hAnsi="宋体" w:eastAsia="宋体" w:cs="宋体"/>
          <w:b/>
          <w:bCs/>
          <w:sz w:val="24"/>
          <w:szCs w:val="24"/>
        </w:rPr>
      </w:pPr>
      <w:r>
        <w:rPr>
          <w:rFonts w:hint="eastAsia" w:ascii="宋体" w:hAnsi="宋体" w:eastAsia="宋体" w:cs="宋体"/>
          <w:b/>
          <w:bCs/>
          <w:sz w:val="24"/>
          <w:szCs w:val="24"/>
        </w:rPr>
        <w:t>五、商务需求</w:t>
      </w:r>
    </w:p>
    <w:tbl>
      <w:tblPr>
        <w:tblStyle w:val="25"/>
        <w:tblW w:w="946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51"/>
        <w:gridCol w:w="751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51" w:type="dxa"/>
            <w:noWrap/>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付款条件</w:t>
            </w:r>
          </w:p>
        </w:tc>
        <w:tc>
          <w:tcPr>
            <w:tcW w:w="7513" w:type="dxa"/>
            <w:noWrap/>
            <w:vAlign w:val="center"/>
          </w:tcPr>
          <w:p>
            <w:pPr>
              <w:spacing w:line="360" w:lineRule="auto"/>
              <w:rPr>
                <w:rFonts w:ascii="宋体" w:hAnsi="宋体" w:eastAsia="宋体" w:cs="宋体"/>
                <w:sz w:val="24"/>
                <w:szCs w:val="24"/>
              </w:rPr>
            </w:pPr>
            <w:r>
              <w:rPr>
                <w:rFonts w:hint="eastAsia" w:ascii="宋体" w:hAnsi="宋体" w:eastAsia="宋体" w:cs="宋体"/>
                <w:sz w:val="24"/>
                <w:szCs w:val="24"/>
              </w:rPr>
              <w:t>合同签订后，甲方向乙方支付70%的合同款项作为预付款；经甲方确认数据库开通后，在乙方票证齐全，符合甲方付款流程的前提下，甲方一次性付清剩余款项。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51" w:type="dxa"/>
            <w:noWrap/>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质保期、履约金及质保金</w:t>
            </w:r>
          </w:p>
        </w:tc>
        <w:tc>
          <w:tcPr>
            <w:tcW w:w="7513" w:type="dxa"/>
            <w:noWrap/>
            <w:vAlign w:val="center"/>
          </w:tcPr>
          <w:p>
            <w:pPr>
              <w:spacing w:line="360" w:lineRule="auto"/>
              <w:rPr>
                <w:rFonts w:ascii="宋体" w:hAnsi="宋体" w:eastAsia="宋体" w:cs="宋体"/>
                <w:sz w:val="24"/>
                <w:szCs w:val="24"/>
              </w:rPr>
            </w:pPr>
            <w:r>
              <w:rPr>
                <w:rFonts w:hint="eastAsia" w:ascii="宋体" w:hAnsi="宋体" w:eastAsia="宋体" w:cs="宋体"/>
                <w:sz w:val="24"/>
                <w:szCs w:val="24"/>
              </w:rPr>
              <w:t>1. 质保期： 1 年及以上；</w:t>
            </w:r>
          </w:p>
          <w:p>
            <w:pPr>
              <w:pStyle w:val="41"/>
              <w:spacing w:line="360" w:lineRule="auto"/>
              <w:ind w:firstLine="0"/>
              <w:rPr>
                <w:rFonts w:ascii="宋体" w:hAnsi="宋体" w:cs="宋体"/>
                <w:sz w:val="24"/>
                <w:szCs w:val="24"/>
              </w:rPr>
            </w:pPr>
            <w:r>
              <w:rPr>
                <w:rFonts w:hint="eastAsia" w:ascii="宋体" w:hAnsi="宋体" w:cs="宋体"/>
                <w:sz w:val="24"/>
                <w:szCs w:val="24"/>
              </w:rPr>
              <w:t>2. 合同签订前，成交供应商应先缴纳合同总金额1%的履约保证金，合同履行结束，如无质量、服务投诉和索赔，该款项无息返还。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51" w:type="dxa"/>
            <w:noWrap/>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交货时间及地点</w:t>
            </w:r>
          </w:p>
        </w:tc>
        <w:tc>
          <w:tcPr>
            <w:tcW w:w="7513" w:type="dxa"/>
            <w:noWrap/>
            <w:vAlign w:val="center"/>
          </w:tcPr>
          <w:p>
            <w:pPr>
              <w:spacing w:line="360" w:lineRule="auto"/>
              <w:rPr>
                <w:rFonts w:ascii="宋体" w:hAnsi="宋体" w:eastAsia="宋体" w:cs="宋体"/>
                <w:sz w:val="24"/>
                <w:szCs w:val="24"/>
              </w:rPr>
            </w:pPr>
            <w:r>
              <w:rPr>
                <w:rFonts w:hint="eastAsia" w:ascii="宋体" w:hAnsi="宋体" w:eastAsia="宋体" w:cs="宋体"/>
                <w:sz w:val="24"/>
                <w:szCs w:val="24"/>
              </w:rPr>
              <w:t>时间：合同签订后30日历天内交货；</w:t>
            </w:r>
          </w:p>
          <w:p>
            <w:pPr>
              <w:spacing w:line="360" w:lineRule="auto"/>
              <w:rPr>
                <w:rFonts w:ascii="宋体" w:hAnsi="宋体" w:eastAsia="宋体" w:cs="宋体"/>
                <w:sz w:val="24"/>
                <w:szCs w:val="24"/>
              </w:rPr>
            </w:pPr>
            <w:r>
              <w:rPr>
                <w:rFonts w:hint="eastAsia" w:ascii="宋体" w:hAnsi="宋体" w:eastAsia="宋体" w:cs="宋体"/>
                <w:sz w:val="24"/>
                <w:szCs w:val="24"/>
              </w:rPr>
              <w:t>地点：台州学院椒江校区。</w:t>
            </w:r>
          </w:p>
        </w:tc>
      </w:tr>
    </w:tbl>
    <w:p>
      <w:pPr>
        <w:pageBreakBefore/>
        <w:widowControl/>
        <w:spacing w:afterLines="100" w:line="400" w:lineRule="exact"/>
        <w:jc w:val="center"/>
        <w:rPr>
          <w:rFonts w:ascii="Cambria" w:hAnsi="Cambria" w:eastAsia="宋体" w:cs="宋体"/>
          <w:b/>
          <w:bCs/>
          <w:sz w:val="32"/>
          <w:szCs w:val="32"/>
          <w:lang w:val="zh-CN"/>
        </w:rPr>
      </w:pPr>
      <w:r>
        <w:rPr>
          <w:rFonts w:hint="eastAsia" w:ascii="Cambria" w:hAnsi="Cambria" w:eastAsia="宋体" w:cs="宋体"/>
          <w:b/>
          <w:bCs/>
          <w:sz w:val="32"/>
          <w:szCs w:val="32"/>
          <w:lang w:val="zh-CN"/>
        </w:rPr>
        <w:t>第四部分  评审办法</w:t>
      </w:r>
    </w:p>
    <w:p>
      <w:pPr>
        <w:spacing w:line="400" w:lineRule="exact"/>
        <w:ind w:firstLine="480" w:firstLineChars="200"/>
        <w:rPr>
          <w:rFonts w:ascii="宋体" w:hAnsi="宋体"/>
          <w:sz w:val="24"/>
          <w:szCs w:val="24"/>
        </w:rPr>
      </w:pPr>
      <w:r>
        <w:rPr>
          <w:rFonts w:hint="eastAsia" w:ascii="宋体" w:hAnsi="宋体"/>
          <w:sz w:val="24"/>
          <w:szCs w:val="24"/>
        </w:rPr>
        <w:t>为公正、公平、科学地选择成交人，根据《中华人民共和国政府采购法》等有关法律法规的规定，并结合本项目的实际，制定本办法。</w:t>
      </w:r>
    </w:p>
    <w:p>
      <w:pPr>
        <w:spacing w:line="400" w:lineRule="exact"/>
        <w:ind w:firstLine="480" w:firstLineChars="200"/>
        <w:rPr>
          <w:rFonts w:ascii="宋体" w:hAnsi="宋体"/>
          <w:sz w:val="24"/>
          <w:szCs w:val="24"/>
        </w:rPr>
      </w:pPr>
      <w:r>
        <w:rPr>
          <w:rFonts w:hint="eastAsia" w:ascii="宋体" w:hAnsi="宋体"/>
          <w:sz w:val="24"/>
          <w:szCs w:val="24"/>
        </w:rPr>
        <w:t>一、评审依据</w:t>
      </w:r>
    </w:p>
    <w:p>
      <w:pPr>
        <w:spacing w:line="400" w:lineRule="exact"/>
        <w:ind w:firstLine="480" w:firstLineChars="200"/>
        <w:rPr>
          <w:rFonts w:ascii="宋体" w:hAnsi="宋体"/>
          <w:sz w:val="24"/>
          <w:szCs w:val="24"/>
        </w:rPr>
      </w:pPr>
      <w:r>
        <w:rPr>
          <w:rFonts w:ascii="宋体" w:hAnsi="宋体"/>
          <w:sz w:val="24"/>
          <w:szCs w:val="24"/>
        </w:rPr>
        <w:t>1</w:t>
      </w:r>
      <w:r>
        <w:rPr>
          <w:rFonts w:hint="eastAsia" w:ascii="宋体" w:hAnsi="宋体"/>
          <w:sz w:val="24"/>
          <w:szCs w:val="24"/>
        </w:rPr>
        <w:t xml:space="preserve">. 法律法规        </w:t>
      </w:r>
      <w:r>
        <w:rPr>
          <w:rFonts w:ascii="宋体" w:hAnsi="宋体"/>
          <w:sz w:val="24"/>
          <w:szCs w:val="24"/>
        </w:rPr>
        <w:t>2</w:t>
      </w:r>
      <w:r>
        <w:rPr>
          <w:rFonts w:hint="eastAsia" w:ascii="宋体" w:hAnsi="宋体"/>
          <w:sz w:val="24"/>
          <w:szCs w:val="24"/>
        </w:rPr>
        <w:t xml:space="preserve">.采购文件3.响应文件  </w:t>
      </w:r>
    </w:p>
    <w:p>
      <w:pPr>
        <w:spacing w:line="400" w:lineRule="exact"/>
        <w:ind w:firstLine="480" w:firstLineChars="200"/>
        <w:rPr>
          <w:rFonts w:ascii="宋体" w:hAnsi="宋体"/>
          <w:sz w:val="24"/>
          <w:szCs w:val="24"/>
        </w:rPr>
      </w:pPr>
      <w:r>
        <w:rPr>
          <w:rFonts w:hint="eastAsia" w:ascii="宋体" w:hAnsi="宋体"/>
          <w:sz w:val="24"/>
          <w:szCs w:val="24"/>
        </w:rPr>
        <w:t>二、响应文件的响应性的确定</w:t>
      </w:r>
    </w:p>
    <w:p>
      <w:pPr>
        <w:spacing w:line="400" w:lineRule="exact"/>
        <w:ind w:firstLine="480" w:firstLineChars="200"/>
        <w:rPr>
          <w:rFonts w:ascii="宋体" w:hAnsi="宋体"/>
          <w:sz w:val="24"/>
          <w:szCs w:val="24"/>
        </w:rPr>
      </w:pPr>
      <w:r>
        <w:rPr>
          <w:rFonts w:ascii="宋体" w:hAnsi="宋体"/>
          <w:sz w:val="24"/>
          <w:szCs w:val="24"/>
        </w:rPr>
        <w:t>1</w:t>
      </w:r>
      <w:r>
        <w:rPr>
          <w:rFonts w:hint="eastAsia" w:ascii="宋体" w:hAnsi="宋体"/>
          <w:sz w:val="24"/>
          <w:szCs w:val="24"/>
        </w:rPr>
        <w:t>.审定响应文件是否实质上响应了采购文件的要求。</w:t>
      </w:r>
    </w:p>
    <w:p>
      <w:pPr>
        <w:spacing w:line="400" w:lineRule="exact"/>
        <w:ind w:firstLine="480" w:firstLineChars="200"/>
        <w:rPr>
          <w:rFonts w:ascii="宋体" w:hAnsi="宋体"/>
          <w:sz w:val="24"/>
          <w:szCs w:val="24"/>
        </w:rPr>
      </w:pPr>
      <w:r>
        <w:rPr>
          <w:rFonts w:ascii="宋体" w:hAnsi="宋体"/>
          <w:sz w:val="24"/>
          <w:szCs w:val="24"/>
        </w:rPr>
        <w:t>2</w:t>
      </w:r>
      <w:r>
        <w:rPr>
          <w:rFonts w:hint="eastAsia" w:ascii="宋体" w:hAnsi="宋体"/>
          <w:sz w:val="24"/>
          <w:szCs w:val="24"/>
        </w:rPr>
        <w:t>.对符合上款的响应文件进行评定。</w:t>
      </w:r>
    </w:p>
    <w:p>
      <w:pPr>
        <w:spacing w:line="400" w:lineRule="exact"/>
        <w:ind w:firstLine="480" w:firstLineChars="200"/>
        <w:rPr>
          <w:rFonts w:ascii="宋体" w:hAnsi="宋体"/>
          <w:sz w:val="24"/>
          <w:szCs w:val="24"/>
        </w:rPr>
      </w:pPr>
      <w:r>
        <w:rPr>
          <w:rFonts w:hint="eastAsia" w:ascii="宋体" w:hAnsi="宋体"/>
          <w:sz w:val="24"/>
          <w:szCs w:val="24"/>
        </w:rPr>
        <w:t>三、评审原则</w:t>
      </w:r>
    </w:p>
    <w:p>
      <w:pPr>
        <w:spacing w:line="400" w:lineRule="exact"/>
        <w:ind w:firstLine="480" w:firstLineChars="200"/>
        <w:rPr>
          <w:rFonts w:ascii="宋体" w:hAnsi="宋体"/>
          <w:sz w:val="24"/>
          <w:szCs w:val="24"/>
        </w:rPr>
      </w:pPr>
      <w:r>
        <w:rPr>
          <w:rFonts w:ascii="宋体" w:hAnsi="宋体"/>
          <w:sz w:val="24"/>
          <w:szCs w:val="24"/>
        </w:rPr>
        <w:t>1</w:t>
      </w:r>
      <w:r>
        <w:rPr>
          <w:rFonts w:hint="eastAsia" w:ascii="宋体" w:hAnsi="宋体"/>
          <w:sz w:val="24"/>
          <w:szCs w:val="24"/>
        </w:rPr>
        <w:t>.评审委员会遵守公平、公正、科学择优的评审原则。</w:t>
      </w:r>
    </w:p>
    <w:p>
      <w:pPr>
        <w:spacing w:line="400" w:lineRule="exact"/>
        <w:ind w:firstLine="480" w:firstLineChars="200"/>
        <w:rPr>
          <w:rFonts w:ascii="宋体" w:hAnsi="宋体"/>
          <w:sz w:val="24"/>
          <w:szCs w:val="24"/>
        </w:rPr>
      </w:pPr>
      <w:r>
        <w:rPr>
          <w:rFonts w:ascii="宋体" w:hAnsi="宋体"/>
          <w:sz w:val="24"/>
          <w:szCs w:val="24"/>
        </w:rPr>
        <w:t>2</w:t>
      </w:r>
      <w:r>
        <w:rPr>
          <w:rFonts w:hint="eastAsia" w:ascii="宋体" w:hAnsi="宋体"/>
          <w:sz w:val="24"/>
          <w:szCs w:val="24"/>
        </w:rPr>
        <w:t>.评审严格按照采购文件规定程序进行。</w:t>
      </w:r>
    </w:p>
    <w:p>
      <w:pPr>
        <w:spacing w:line="400" w:lineRule="exact"/>
        <w:ind w:firstLine="480" w:firstLineChars="200"/>
        <w:rPr>
          <w:rFonts w:ascii="宋体" w:hAnsi="宋体"/>
          <w:sz w:val="24"/>
          <w:szCs w:val="24"/>
        </w:rPr>
      </w:pPr>
      <w:r>
        <w:rPr>
          <w:rFonts w:ascii="宋体" w:hAnsi="宋体"/>
          <w:sz w:val="24"/>
          <w:szCs w:val="24"/>
        </w:rPr>
        <w:t>3</w:t>
      </w:r>
      <w:r>
        <w:rPr>
          <w:rFonts w:hint="eastAsia" w:ascii="宋体" w:hAnsi="宋体"/>
          <w:sz w:val="24"/>
          <w:szCs w:val="24"/>
        </w:rPr>
        <w:t>.对采购文件中实质性条款的任何负偏离将导致无效标。</w:t>
      </w:r>
    </w:p>
    <w:p>
      <w:pPr>
        <w:spacing w:line="400" w:lineRule="exact"/>
        <w:ind w:firstLine="480" w:firstLineChars="200"/>
        <w:rPr>
          <w:rFonts w:ascii="宋体" w:hAnsi="宋体"/>
          <w:sz w:val="24"/>
          <w:szCs w:val="24"/>
        </w:rPr>
      </w:pPr>
      <w:r>
        <w:rPr>
          <w:rFonts w:hint="eastAsia" w:ascii="宋体" w:hAnsi="宋体"/>
          <w:sz w:val="24"/>
          <w:szCs w:val="24"/>
        </w:rPr>
        <w:t>4.评审过程如发现有异常情况，由评审小组成员集体讨论决定。</w:t>
      </w:r>
    </w:p>
    <w:p>
      <w:pPr>
        <w:spacing w:line="400" w:lineRule="exact"/>
        <w:ind w:firstLine="480" w:firstLineChars="200"/>
        <w:rPr>
          <w:rFonts w:ascii="宋体" w:hAnsi="宋体"/>
          <w:sz w:val="24"/>
          <w:szCs w:val="24"/>
        </w:rPr>
      </w:pPr>
      <w:r>
        <w:rPr>
          <w:rFonts w:hint="eastAsia" w:ascii="宋体" w:hAnsi="宋体"/>
          <w:sz w:val="24"/>
          <w:szCs w:val="24"/>
        </w:rPr>
        <w:t>四</w:t>
      </w:r>
      <w:r>
        <w:rPr>
          <w:rFonts w:ascii="宋体" w:hAnsi="宋体"/>
          <w:sz w:val="24"/>
          <w:szCs w:val="24"/>
        </w:rPr>
        <w:t>、</w:t>
      </w:r>
      <w:r>
        <w:rPr>
          <w:rFonts w:hint="eastAsia" w:ascii="宋体" w:hAnsi="宋体"/>
          <w:sz w:val="24"/>
          <w:szCs w:val="24"/>
        </w:rPr>
        <w:t>评审流程：</w:t>
      </w:r>
    </w:p>
    <w:p>
      <w:pPr>
        <w:spacing w:line="400" w:lineRule="exact"/>
        <w:ind w:firstLine="480" w:firstLineChars="200"/>
        <w:rPr>
          <w:rFonts w:ascii="宋体" w:hAnsi="宋体"/>
          <w:sz w:val="24"/>
          <w:szCs w:val="24"/>
        </w:rPr>
      </w:pPr>
      <w:r>
        <w:rPr>
          <w:rFonts w:ascii="Arial" w:hAnsi="Arial" w:cs="Arial"/>
          <w:sz w:val="24"/>
          <w:szCs w:val="24"/>
          <w:shd w:val="clear" w:color="auto" w:fill="FFFFFF"/>
        </w:rPr>
        <w:t>（一）</w:t>
      </w:r>
      <w:r>
        <w:rPr>
          <w:rFonts w:hint="eastAsia" w:ascii="宋体" w:hAnsi="宋体"/>
          <w:sz w:val="24"/>
          <w:szCs w:val="24"/>
        </w:rPr>
        <w:t>进行资格审查和符合性审查。</w:t>
      </w:r>
    </w:p>
    <w:p>
      <w:pPr>
        <w:spacing w:line="400" w:lineRule="exact"/>
        <w:ind w:firstLine="480" w:firstLineChars="200"/>
        <w:rPr>
          <w:rFonts w:ascii="宋体" w:hAnsi="宋体" w:cs="宋体"/>
          <w:iCs/>
          <w:sz w:val="24"/>
          <w:szCs w:val="24"/>
        </w:rPr>
      </w:pPr>
      <w:r>
        <w:rPr>
          <w:rFonts w:ascii="Arial" w:hAnsi="Arial" w:cs="Arial"/>
          <w:sz w:val="24"/>
          <w:szCs w:val="24"/>
          <w:shd w:val="clear" w:color="auto" w:fill="FFFFFF"/>
        </w:rPr>
        <w:t>（二）</w:t>
      </w:r>
      <w:r>
        <w:rPr>
          <w:rFonts w:hint="eastAsia" w:ascii="宋体" w:hAnsi="宋体" w:cs="宋体"/>
          <w:iCs/>
          <w:sz w:val="24"/>
          <w:szCs w:val="24"/>
        </w:rPr>
        <w:t>由评审小组对通过</w:t>
      </w:r>
      <w:r>
        <w:rPr>
          <w:rFonts w:hint="eastAsia" w:ascii="宋体" w:hAnsi="宋体"/>
          <w:sz w:val="24"/>
          <w:szCs w:val="24"/>
        </w:rPr>
        <w:t>资格审查和符合性审查</w:t>
      </w:r>
      <w:r>
        <w:rPr>
          <w:rFonts w:hint="eastAsia" w:ascii="宋体" w:hAnsi="宋体" w:cs="宋体"/>
          <w:iCs/>
          <w:sz w:val="24"/>
          <w:szCs w:val="24"/>
        </w:rPr>
        <w:t>的响应文件进行详细评审。</w:t>
      </w:r>
    </w:p>
    <w:p>
      <w:pPr>
        <w:widowControl/>
        <w:snapToGrid w:val="0"/>
        <w:spacing w:line="400" w:lineRule="exact"/>
        <w:ind w:firstLine="480" w:firstLineChars="200"/>
        <w:rPr>
          <w:rFonts w:ascii="宋体" w:hAnsi="宋体"/>
          <w:sz w:val="24"/>
          <w:szCs w:val="24"/>
          <w:lang w:val="zh-CN"/>
        </w:rPr>
      </w:pPr>
      <w:r>
        <w:rPr>
          <w:rFonts w:ascii="Arial" w:hAnsi="Arial" w:cs="Arial"/>
          <w:sz w:val="24"/>
          <w:szCs w:val="24"/>
          <w:shd w:val="clear" w:color="auto" w:fill="FFFFFF"/>
        </w:rPr>
        <w:t>（三）</w:t>
      </w:r>
      <w:r>
        <w:rPr>
          <w:rFonts w:hint="eastAsia" w:ascii="宋体" w:hAnsi="宋体"/>
          <w:sz w:val="24"/>
          <w:szCs w:val="24"/>
        </w:rPr>
        <w:t>对</w:t>
      </w:r>
      <w:r>
        <w:rPr>
          <w:rFonts w:hint="eastAsia" w:ascii="宋体" w:hAnsi="宋体" w:cs="宋体"/>
          <w:iCs/>
          <w:sz w:val="24"/>
          <w:szCs w:val="24"/>
        </w:rPr>
        <w:t>单一来源</w:t>
      </w:r>
      <w:r>
        <w:rPr>
          <w:rFonts w:hint="eastAsia" w:ascii="宋体" w:hAnsi="宋体"/>
          <w:sz w:val="24"/>
          <w:szCs w:val="24"/>
        </w:rPr>
        <w:t>供应商</w:t>
      </w:r>
      <w:r>
        <w:rPr>
          <w:rFonts w:ascii="宋体" w:hAnsi="宋体"/>
          <w:sz w:val="24"/>
          <w:szCs w:val="24"/>
        </w:rPr>
        <w:t>进行1</w:t>
      </w:r>
      <w:r>
        <w:rPr>
          <w:rFonts w:hint="eastAsia" w:ascii="宋体" w:hAnsi="宋体"/>
          <w:sz w:val="24"/>
          <w:szCs w:val="24"/>
        </w:rPr>
        <w:t>-</w:t>
      </w:r>
      <w:r>
        <w:rPr>
          <w:rFonts w:ascii="宋体" w:hAnsi="宋体"/>
          <w:sz w:val="24"/>
          <w:szCs w:val="24"/>
        </w:rPr>
        <w:t>2轮</w:t>
      </w:r>
      <w:r>
        <w:rPr>
          <w:rFonts w:hint="eastAsia" w:ascii="宋体" w:hAnsi="宋体"/>
          <w:sz w:val="24"/>
          <w:szCs w:val="24"/>
        </w:rPr>
        <w:t>价格</w:t>
      </w:r>
      <w:r>
        <w:rPr>
          <w:rFonts w:ascii="宋体" w:hAnsi="宋体"/>
          <w:sz w:val="24"/>
          <w:szCs w:val="24"/>
        </w:rPr>
        <w:t>谈判</w:t>
      </w:r>
      <w:r>
        <w:rPr>
          <w:rFonts w:hint="eastAsia" w:ascii="宋体" w:hAnsi="宋体"/>
          <w:sz w:val="24"/>
          <w:szCs w:val="24"/>
        </w:rPr>
        <w:t>。</w:t>
      </w:r>
    </w:p>
    <w:p>
      <w:pPr>
        <w:pStyle w:val="13"/>
        <w:snapToGrid w:val="0"/>
        <w:spacing w:line="400" w:lineRule="exact"/>
        <w:ind w:firstLine="480" w:firstLineChars="200"/>
        <w:rPr>
          <w:rFonts w:hAnsi="宋体"/>
          <w:sz w:val="24"/>
          <w:szCs w:val="24"/>
        </w:rPr>
      </w:pPr>
      <w:r>
        <w:rPr>
          <w:rFonts w:ascii="Arial" w:hAnsi="Arial" w:cs="Arial"/>
          <w:sz w:val="24"/>
          <w:szCs w:val="24"/>
          <w:shd w:val="clear" w:color="auto" w:fill="FFFFFF"/>
        </w:rPr>
        <w:t>（</w:t>
      </w:r>
      <w:r>
        <w:rPr>
          <w:rFonts w:hint="eastAsia" w:ascii="Arial" w:hAnsi="Arial" w:cs="Arial"/>
          <w:sz w:val="24"/>
          <w:szCs w:val="24"/>
          <w:shd w:val="clear" w:color="auto" w:fill="FFFFFF"/>
        </w:rPr>
        <w:t>四</w:t>
      </w:r>
      <w:r>
        <w:rPr>
          <w:rFonts w:ascii="Arial" w:hAnsi="Arial" w:cs="Arial"/>
          <w:sz w:val="24"/>
          <w:szCs w:val="24"/>
          <w:shd w:val="clear" w:color="auto" w:fill="FFFFFF"/>
        </w:rPr>
        <w:t>）</w:t>
      </w:r>
      <w:r>
        <w:rPr>
          <w:rFonts w:hint="eastAsia" w:hAnsi="宋体" w:cs="宋体"/>
          <w:iCs/>
          <w:sz w:val="24"/>
          <w:szCs w:val="24"/>
        </w:rPr>
        <w:t>确定成交供应商：对资格、商务、技术评议合格者进行评议后，评审小组对单一来源供应商的报价进行评议，认定报价合理的供应商将被推荐为评定成交的供应商，否则将重新开展采购活动。</w:t>
      </w:r>
    </w:p>
    <w:p>
      <w:pPr>
        <w:pStyle w:val="24"/>
        <w:pageBreakBefore/>
        <w:spacing w:line="336" w:lineRule="auto"/>
        <w:rPr>
          <w:rFonts w:cs="宋体"/>
          <w:lang w:val="zh-CN"/>
        </w:rPr>
      </w:pPr>
      <w:r>
        <w:rPr>
          <w:rFonts w:hint="eastAsia" w:cs="宋体"/>
          <w:lang w:val="zh-CN"/>
        </w:rPr>
        <w:t>第五部分    合同主要条款指引</w:t>
      </w:r>
    </w:p>
    <w:p>
      <w:pPr>
        <w:pStyle w:val="24"/>
        <w:spacing w:line="336" w:lineRule="auto"/>
        <w:rPr>
          <w:rFonts w:cs="宋体" w:asciiTheme="minorEastAsia" w:hAnsiTheme="minorEastAsia" w:eastAsiaTheme="minorEastAsia"/>
          <w:kern w:val="0"/>
          <w:sz w:val="21"/>
          <w:szCs w:val="21"/>
          <w:lang w:bidi="en-US"/>
        </w:rPr>
      </w:pPr>
      <w:r>
        <w:rPr>
          <w:rFonts w:hint="eastAsia" w:cs="宋体" w:asciiTheme="minorEastAsia" w:hAnsiTheme="minorEastAsia" w:eastAsiaTheme="minorEastAsia"/>
          <w:kern w:val="0"/>
          <w:sz w:val="21"/>
          <w:szCs w:val="21"/>
          <w:lang w:bidi="en-US"/>
        </w:rPr>
        <w:t>（本合同为参考，具体结合采购需求及成交供应商投标承诺，以实际签署为准）</w:t>
      </w:r>
    </w:p>
    <w:p>
      <w:pPr>
        <w:widowControl/>
        <w:spacing w:line="360" w:lineRule="auto"/>
        <w:jc w:val="left"/>
        <w:rPr>
          <w:rFonts w:cs="宋体" w:asciiTheme="minorEastAsia" w:hAnsiTheme="minorEastAsia"/>
          <w:bCs/>
          <w:kern w:val="0"/>
          <w:sz w:val="24"/>
          <w:szCs w:val="24"/>
        </w:rPr>
      </w:pPr>
      <w:r>
        <w:rPr>
          <w:rFonts w:hint="eastAsia" w:cs="宋体" w:asciiTheme="minorEastAsia" w:hAnsiTheme="minorEastAsia"/>
          <w:bCs/>
          <w:kern w:val="0"/>
          <w:sz w:val="24"/>
          <w:szCs w:val="24"/>
        </w:rPr>
        <w:t>项目名称：************                     项目编号：************</w:t>
      </w:r>
    </w:p>
    <w:p>
      <w:pPr>
        <w:spacing w:line="360" w:lineRule="auto"/>
        <w:rPr>
          <w:rFonts w:cs="宋体" w:asciiTheme="minorEastAsia" w:hAnsiTheme="minorEastAsia"/>
          <w:bCs/>
          <w:kern w:val="0"/>
          <w:sz w:val="24"/>
          <w:szCs w:val="24"/>
        </w:rPr>
      </w:pPr>
      <w:r>
        <w:rPr>
          <w:rFonts w:hint="eastAsia" w:cs="宋体" w:asciiTheme="minorEastAsia" w:hAnsiTheme="minorEastAsia"/>
          <w:bCs/>
          <w:sz w:val="24"/>
          <w:szCs w:val="24"/>
        </w:rPr>
        <w:t>甲方</w:t>
      </w:r>
      <w:r>
        <w:rPr>
          <w:rFonts w:hint="eastAsia" w:cs="宋体" w:asciiTheme="minorEastAsia" w:hAnsiTheme="minorEastAsia"/>
          <w:bCs/>
          <w:kern w:val="0"/>
          <w:sz w:val="24"/>
          <w:szCs w:val="24"/>
        </w:rPr>
        <w:t xml:space="preserve">：（采购人）台州学院                  </w:t>
      </w:r>
      <w:r>
        <w:rPr>
          <w:rFonts w:hint="eastAsia" w:cs="宋体" w:asciiTheme="minorEastAsia" w:hAnsiTheme="minorEastAsia"/>
          <w:bCs/>
          <w:sz w:val="24"/>
          <w:szCs w:val="24"/>
        </w:rPr>
        <w:t>所在地</w:t>
      </w:r>
      <w:r>
        <w:rPr>
          <w:rFonts w:hint="eastAsia" w:cs="宋体" w:asciiTheme="minorEastAsia" w:hAnsiTheme="minorEastAsia"/>
          <w:bCs/>
          <w:kern w:val="0"/>
          <w:sz w:val="24"/>
          <w:szCs w:val="24"/>
        </w:rPr>
        <w:t>：浙江台州</w:t>
      </w:r>
    </w:p>
    <w:p>
      <w:pPr>
        <w:spacing w:line="360" w:lineRule="auto"/>
        <w:rPr>
          <w:rFonts w:cs="宋体" w:asciiTheme="minorEastAsia" w:hAnsiTheme="minorEastAsia"/>
          <w:bCs/>
          <w:kern w:val="0"/>
          <w:sz w:val="24"/>
          <w:szCs w:val="24"/>
        </w:rPr>
      </w:pPr>
      <w:r>
        <w:rPr>
          <w:rFonts w:hint="eastAsia" w:cs="宋体" w:asciiTheme="minorEastAsia" w:hAnsiTheme="minorEastAsia"/>
          <w:bCs/>
          <w:kern w:val="0"/>
          <w:sz w:val="24"/>
          <w:szCs w:val="24"/>
        </w:rPr>
        <w:t>乙方：（成交供应商）************           所在地： ************</w:t>
      </w:r>
    </w:p>
    <w:p>
      <w:pPr>
        <w:spacing w:line="360" w:lineRule="auto"/>
        <w:ind w:firstLine="480" w:firstLineChars="200"/>
        <w:rPr>
          <w:rFonts w:cs="宋体" w:asciiTheme="minorEastAsia" w:hAnsiTheme="minorEastAsia"/>
          <w:sz w:val="24"/>
          <w:szCs w:val="24"/>
        </w:rPr>
      </w:pPr>
      <w:r>
        <w:rPr>
          <w:rFonts w:hint="eastAsia" w:cs="宋体" w:asciiTheme="minorEastAsia" w:hAnsiTheme="minorEastAsia"/>
          <w:sz w:val="24"/>
          <w:szCs w:val="24"/>
        </w:rPr>
        <w:t>甲方委托乙方从公司购买数据库，使用的载体形式：</w:t>
      </w:r>
      <w:r>
        <w:rPr>
          <w:rFonts w:hint="eastAsia" w:cs="宋体" w:asciiTheme="minorEastAsia" w:hAnsiTheme="minorEastAsia"/>
          <w:b/>
          <w:bCs/>
          <w:sz w:val="24"/>
          <w:szCs w:val="24"/>
          <w:u w:val="single"/>
        </w:rPr>
        <w:t>网络</w:t>
      </w:r>
      <w:r>
        <w:rPr>
          <w:rFonts w:hint="eastAsia" w:cs="宋体" w:asciiTheme="minorEastAsia" w:hAnsiTheme="minorEastAsia"/>
          <w:sz w:val="24"/>
          <w:szCs w:val="24"/>
        </w:rPr>
        <w:t>，用户类型为：</w:t>
      </w:r>
      <w:r>
        <w:rPr>
          <w:rFonts w:hint="eastAsia" w:cs="宋体" w:asciiTheme="minorEastAsia" w:hAnsiTheme="minorEastAsia"/>
          <w:b/>
          <w:bCs/>
          <w:sz w:val="24"/>
          <w:szCs w:val="24"/>
          <w:u w:val="single"/>
        </w:rPr>
        <w:t>高校</w:t>
      </w:r>
      <w:r>
        <w:rPr>
          <w:rFonts w:hint="eastAsia" w:cs="宋体" w:asciiTheme="minorEastAsia" w:hAnsiTheme="minorEastAsia"/>
          <w:sz w:val="24"/>
          <w:szCs w:val="24"/>
        </w:rPr>
        <w:t>。为方便甲方支付，订单以人民币结算。甲方仅需按乙方提供的规范发票并按照与发票相对应的银行账号付款即可。进口、报关、结汇及开票等事宜，均由乙方负责安排，费用由乙方承担。经甲乙双方约定如下事项。</w:t>
      </w:r>
    </w:p>
    <w:p>
      <w:pPr>
        <w:pStyle w:val="24"/>
        <w:spacing w:before="0" w:after="0" w:line="360" w:lineRule="auto"/>
        <w:ind w:firstLine="480" w:firstLineChars="200"/>
        <w:jc w:val="left"/>
        <w:rPr>
          <w:rFonts w:cs="宋体" w:asciiTheme="minorEastAsia" w:hAnsiTheme="minorEastAsia" w:eastAsiaTheme="minorEastAsia"/>
          <w:b w:val="0"/>
          <w:bCs w:val="0"/>
          <w:sz w:val="24"/>
          <w:szCs w:val="24"/>
        </w:rPr>
      </w:pPr>
      <w:r>
        <w:rPr>
          <w:rFonts w:hint="eastAsia" w:cs="宋体" w:asciiTheme="minorEastAsia" w:hAnsiTheme="minorEastAsia" w:eastAsiaTheme="minorEastAsia"/>
          <w:b w:val="0"/>
          <w:bCs w:val="0"/>
          <w:sz w:val="24"/>
          <w:szCs w:val="24"/>
        </w:rPr>
        <w:t>一、合同内容、价格和服务年限</w:t>
      </w:r>
    </w:p>
    <w:tbl>
      <w:tblPr>
        <w:tblStyle w:val="25"/>
        <w:tblW w:w="91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86"/>
        <w:gridCol w:w="1950"/>
        <w:gridCol w:w="1984"/>
        <w:gridCol w:w="1985"/>
        <w:gridCol w:w="9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jc w:val="center"/>
        </w:trPr>
        <w:tc>
          <w:tcPr>
            <w:tcW w:w="2286" w:type="dxa"/>
            <w:noWrap/>
            <w:vAlign w:val="center"/>
          </w:tcPr>
          <w:p>
            <w:pPr>
              <w:spacing w:line="360" w:lineRule="auto"/>
              <w:jc w:val="center"/>
              <w:rPr>
                <w:rFonts w:cs="宋体" w:asciiTheme="minorEastAsia" w:hAnsiTheme="minorEastAsia"/>
                <w:sz w:val="24"/>
                <w:szCs w:val="24"/>
              </w:rPr>
            </w:pPr>
            <w:r>
              <w:rPr>
                <w:rFonts w:hint="eastAsia" w:cs="宋体" w:asciiTheme="minorEastAsia" w:hAnsiTheme="minorEastAsia"/>
                <w:sz w:val="24"/>
                <w:szCs w:val="24"/>
              </w:rPr>
              <w:t>商品名称</w:t>
            </w:r>
          </w:p>
        </w:tc>
        <w:tc>
          <w:tcPr>
            <w:tcW w:w="1950" w:type="dxa"/>
            <w:noWrap/>
            <w:vAlign w:val="center"/>
          </w:tcPr>
          <w:p>
            <w:pPr>
              <w:snapToGrid w:val="0"/>
              <w:spacing w:line="360" w:lineRule="auto"/>
              <w:jc w:val="center"/>
              <w:rPr>
                <w:rFonts w:cs="宋体" w:asciiTheme="minorEastAsia" w:hAnsiTheme="minorEastAsia"/>
                <w:sz w:val="24"/>
                <w:szCs w:val="24"/>
              </w:rPr>
            </w:pPr>
            <w:r>
              <w:rPr>
                <w:rFonts w:hint="eastAsia" w:cs="宋体" w:asciiTheme="minorEastAsia" w:hAnsiTheme="minorEastAsia"/>
                <w:sz w:val="24"/>
                <w:szCs w:val="24"/>
              </w:rPr>
              <w:t>折合人民币</w:t>
            </w:r>
          </w:p>
          <w:p>
            <w:pPr>
              <w:snapToGrid w:val="0"/>
              <w:spacing w:line="360" w:lineRule="auto"/>
              <w:jc w:val="center"/>
              <w:rPr>
                <w:rFonts w:cs="宋体" w:asciiTheme="minorEastAsia" w:hAnsiTheme="minorEastAsia"/>
                <w:sz w:val="24"/>
                <w:szCs w:val="24"/>
              </w:rPr>
            </w:pPr>
            <w:r>
              <w:rPr>
                <w:rFonts w:hint="eastAsia" w:cs="宋体" w:asciiTheme="minorEastAsia" w:hAnsiTheme="minorEastAsia"/>
                <w:sz w:val="24"/>
                <w:szCs w:val="24"/>
              </w:rPr>
              <w:t>（元）</w:t>
            </w:r>
          </w:p>
        </w:tc>
        <w:tc>
          <w:tcPr>
            <w:tcW w:w="1984" w:type="dxa"/>
            <w:noWrap/>
            <w:vAlign w:val="center"/>
          </w:tcPr>
          <w:p>
            <w:pPr>
              <w:snapToGrid w:val="0"/>
              <w:spacing w:line="360" w:lineRule="auto"/>
              <w:jc w:val="center"/>
              <w:rPr>
                <w:rFonts w:cs="宋体" w:asciiTheme="minorEastAsia" w:hAnsiTheme="minorEastAsia"/>
                <w:sz w:val="24"/>
                <w:szCs w:val="24"/>
              </w:rPr>
            </w:pPr>
            <w:r>
              <w:rPr>
                <w:rFonts w:hint="eastAsia" w:cs="宋体" w:asciiTheme="minorEastAsia" w:hAnsiTheme="minorEastAsia"/>
                <w:sz w:val="24"/>
                <w:szCs w:val="24"/>
              </w:rPr>
              <w:t>外币价格</w:t>
            </w:r>
          </w:p>
          <w:p>
            <w:pPr>
              <w:snapToGrid w:val="0"/>
              <w:spacing w:line="360" w:lineRule="auto"/>
              <w:jc w:val="center"/>
              <w:rPr>
                <w:rFonts w:cs="宋体" w:asciiTheme="minorEastAsia" w:hAnsiTheme="minorEastAsia"/>
                <w:sz w:val="24"/>
                <w:szCs w:val="24"/>
              </w:rPr>
            </w:pPr>
            <w:r>
              <w:rPr>
                <w:rFonts w:hint="eastAsia" w:cs="宋体" w:asciiTheme="minorEastAsia" w:hAnsiTheme="minorEastAsia"/>
                <w:sz w:val="24"/>
                <w:szCs w:val="24"/>
              </w:rPr>
              <w:t>（美元）</w:t>
            </w:r>
          </w:p>
        </w:tc>
        <w:tc>
          <w:tcPr>
            <w:tcW w:w="1985" w:type="dxa"/>
            <w:noWrap/>
            <w:vAlign w:val="center"/>
          </w:tcPr>
          <w:p>
            <w:pPr>
              <w:spacing w:line="360" w:lineRule="auto"/>
              <w:jc w:val="center"/>
              <w:rPr>
                <w:rFonts w:cs="宋体" w:asciiTheme="minorEastAsia" w:hAnsiTheme="minorEastAsia"/>
                <w:sz w:val="24"/>
                <w:szCs w:val="24"/>
              </w:rPr>
            </w:pPr>
            <w:r>
              <w:rPr>
                <w:rFonts w:hint="eastAsia" w:cs="宋体" w:asciiTheme="minorEastAsia" w:hAnsiTheme="minorEastAsia"/>
                <w:sz w:val="24"/>
                <w:szCs w:val="24"/>
              </w:rPr>
              <w:t>服务年限</w:t>
            </w:r>
          </w:p>
        </w:tc>
        <w:tc>
          <w:tcPr>
            <w:tcW w:w="907" w:type="dxa"/>
            <w:noWrap/>
            <w:vAlign w:val="center"/>
          </w:tcPr>
          <w:p>
            <w:pPr>
              <w:spacing w:line="360" w:lineRule="auto"/>
              <w:jc w:val="center"/>
              <w:rPr>
                <w:rFonts w:cs="宋体" w:asciiTheme="minorEastAsia" w:hAnsiTheme="minorEastAsia"/>
                <w:sz w:val="24"/>
                <w:szCs w:val="24"/>
              </w:rPr>
            </w:pPr>
            <w:r>
              <w:rPr>
                <w:rFonts w:hint="eastAsia" w:cs="宋体" w:asciiTheme="minorEastAsia" w:hAnsiTheme="minorEastAsia"/>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 w:hRule="atLeast"/>
          <w:jc w:val="center"/>
        </w:trPr>
        <w:tc>
          <w:tcPr>
            <w:tcW w:w="2286" w:type="dxa"/>
            <w:noWrap/>
            <w:vAlign w:val="center"/>
          </w:tcPr>
          <w:p>
            <w:pPr>
              <w:spacing w:line="360" w:lineRule="auto"/>
              <w:rPr>
                <w:rFonts w:cs="宋体" w:asciiTheme="minorEastAsia" w:hAnsiTheme="minorEastAsia"/>
                <w:sz w:val="24"/>
                <w:szCs w:val="24"/>
              </w:rPr>
            </w:pPr>
          </w:p>
        </w:tc>
        <w:tc>
          <w:tcPr>
            <w:tcW w:w="1950" w:type="dxa"/>
            <w:noWrap/>
            <w:vAlign w:val="center"/>
          </w:tcPr>
          <w:p>
            <w:pPr>
              <w:spacing w:line="360" w:lineRule="auto"/>
              <w:jc w:val="center"/>
              <w:rPr>
                <w:rFonts w:cs="宋体" w:asciiTheme="minorEastAsia" w:hAnsiTheme="minorEastAsia"/>
                <w:sz w:val="24"/>
                <w:szCs w:val="24"/>
              </w:rPr>
            </w:pPr>
          </w:p>
        </w:tc>
        <w:tc>
          <w:tcPr>
            <w:tcW w:w="1984" w:type="dxa"/>
            <w:noWrap/>
          </w:tcPr>
          <w:p>
            <w:pPr>
              <w:spacing w:line="360" w:lineRule="auto"/>
              <w:jc w:val="center"/>
              <w:rPr>
                <w:rFonts w:cs="宋体" w:asciiTheme="minorEastAsia" w:hAnsiTheme="minorEastAsia"/>
                <w:sz w:val="24"/>
                <w:szCs w:val="24"/>
              </w:rPr>
            </w:pPr>
          </w:p>
        </w:tc>
        <w:tc>
          <w:tcPr>
            <w:tcW w:w="1985" w:type="dxa"/>
            <w:noWrap/>
          </w:tcPr>
          <w:p>
            <w:pPr>
              <w:spacing w:line="360" w:lineRule="auto"/>
              <w:jc w:val="center"/>
              <w:rPr>
                <w:rFonts w:cs="宋体" w:asciiTheme="minorEastAsia" w:hAnsiTheme="minorEastAsia"/>
                <w:sz w:val="24"/>
                <w:szCs w:val="24"/>
              </w:rPr>
            </w:pPr>
          </w:p>
        </w:tc>
        <w:tc>
          <w:tcPr>
            <w:tcW w:w="907" w:type="dxa"/>
            <w:noWrap/>
          </w:tcPr>
          <w:p>
            <w:pPr>
              <w:spacing w:line="360" w:lineRule="auto"/>
              <w:jc w:val="center"/>
              <w:rPr>
                <w:rFonts w:cs="宋体"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 w:hRule="atLeast"/>
          <w:jc w:val="center"/>
        </w:trPr>
        <w:tc>
          <w:tcPr>
            <w:tcW w:w="2286" w:type="dxa"/>
            <w:noWrap/>
            <w:vAlign w:val="center"/>
          </w:tcPr>
          <w:p>
            <w:pPr>
              <w:spacing w:line="360" w:lineRule="auto"/>
              <w:rPr>
                <w:rFonts w:cs="宋体" w:asciiTheme="minorEastAsia" w:hAnsiTheme="minorEastAsia"/>
                <w:b/>
                <w:bCs/>
                <w:sz w:val="24"/>
                <w:szCs w:val="24"/>
              </w:rPr>
            </w:pPr>
          </w:p>
        </w:tc>
        <w:tc>
          <w:tcPr>
            <w:tcW w:w="1950" w:type="dxa"/>
            <w:noWrap/>
            <w:vAlign w:val="center"/>
          </w:tcPr>
          <w:p>
            <w:pPr>
              <w:spacing w:line="360" w:lineRule="auto"/>
              <w:jc w:val="center"/>
              <w:rPr>
                <w:rFonts w:cs="宋体" w:asciiTheme="minorEastAsia" w:hAnsiTheme="minorEastAsia"/>
                <w:sz w:val="24"/>
                <w:szCs w:val="24"/>
              </w:rPr>
            </w:pPr>
          </w:p>
        </w:tc>
        <w:tc>
          <w:tcPr>
            <w:tcW w:w="1984" w:type="dxa"/>
            <w:noWrap/>
          </w:tcPr>
          <w:p>
            <w:pPr>
              <w:spacing w:line="360" w:lineRule="auto"/>
              <w:jc w:val="center"/>
              <w:rPr>
                <w:rFonts w:cs="宋体" w:asciiTheme="minorEastAsia" w:hAnsiTheme="minorEastAsia"/>
                <w:sz w:val="24"/>
                <w:szCs w:val="24"/>
              </w:rPr>
            </w:pPr>
          </w:p>
        </w:tc>
        <w:tc>
          <w:tcPr>
            <w:tcW w:w="1985" w:type="dxa"/>
            <w:noWrap/>
          </w:tcPr>
          <w:p>
            <w:pPr>
              <w:spacing w:line="360" w:lineRule="auto"/>
              <w:jc w:val="center"/>
              <w:rPr>
                <w:rFonts w:cs="宋体" w:asciiTheme="minorEastAsia" w:hAnsiTheme="minorEastAsia"/>
                <w:sz w:val="24"/>
                <w:szCs w:val="24"/>
              </w:rPr>
            </w:pPr>
          </w:p>
        </w:tc>
        <w:tc>
          <w:tcPr>
            <w:tcW w:w="907" w:type="dxa"/>
            <w:noWrap/>
          </w:tcPr>
          <w:p>
            <w:pPr>
              <w:spacing w:line="360" w:lineRule="auto"/>
              <w:rPr>
                <w:rFonts w:cs="宋体"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 w:hRule="atLeast"/>
          <w:jc w:val="center"/>
        </w:trPr>
        <w:tc>
          <w:tcPr>
            <w:tcW w:w="9112" w:type="dxa"/>
            <w:gridSpan w:val="5"/>
            <w:noWrap/>
            <w:vAlign w:val="center"/>
          </w:tcPr>
          <w:p>
            <w:pPr>
              <w:spacing w:line="360" w:lineRule="auto"/>
              <w:rPr>
                <w:rFonts w:cs="宋体" w:asciiTheme="minorEastAsia" w:hAnsiTheme="minorEastAsia"/>
                <w:sz w:val="24"/>
                <w:szCs w:val="24"/>
              </w:rPr>
            </w:pPr>
            <w:r>
              <w:rPr>
                <w:rFonts w:hint="eastAsia" w:cs="宋体" w:asciiTheme="minorEastAsia" w:hAnsiTheme="minorEastAsia"/>
                <w:sz w:val="24"/>
                <w:szCs w:val="24"/>
              </w:rPr>
              <w:t>合计（人民币）：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 w:hRule="atLeast"/>
          <w:jc w:val="center"/>
        </w:trPr>
        <w:tc>
          <w:tcPr>
            <w:tcW w:w="9112" w:type="dxa"/>
            <w:gridSpan w:val="5"/>
            <w:noWrap/>
            <w:vAlign w:val="center"/>
          </w:tcPr>
          <w:p>
            <w:pPr>
              <w:spacing w:line="360" w:lineRule="auto"/>
              <w:rPr>
                <w:rFonts w:cs="宋体" w:asciiTheme="minorEastAsia" w:hAnsiTheme="minorEastAsia"/>
                <w:sz w:val="24"/>
                <w:szCs w:val="24"/>
              </w:rPr>
            </w:pPr>
            <w:r>
              <w:rPr>
                <w:rFonts w:hint="eastAsia" w:cs="宋体" w:asciiTheme="minorEastAsia" w:hAnsiTheme="minorEastAsia"/>
                <w:sz w:val="24"/>
                <w:szCs w:val="24"/>
              </w:rPr>
              <w:t>合同总价（人民币大写）：</w:t>
            </w:r>
          </w:p>
        </w:tc>
      </w:tr>
    </w:tbl>
    <w:p>
      <w:pPr>
        <w:spacing w:line="360" w:lineRule="auto"/>
        <w:ind w:firstLine="480" w:firstLineChars="200"/>
        <w:rPr>
          <w:rFonts w:cs="宋体" w:asciiTheme="minorEastAsia" w:hAnsiTheme="minorEastAsia"/>
          <w:sz w:val="24"/>
          <w:szCs w:val="24"/>
        </w:rPr>
      </w:pPr>
      <w:r>
        <w:rPr>
          <w:rFonts w:hint="eastAsia" w:cs="宋体" w:asciiTheme="minorEastAsia" w:hAnsiTheme="minorEastAsia"/>
          <w:sz w:val="24"/>
          <w:szCs w:val="24"/>
        </w:rPr>
        <w:t>1.在本合同约定的服务期开始前，乙方为甲方提供专为甲方服务的各数据库平台的账号和密码，甲方在本合同约定的服务期前确认开通结果，数据库能正常使用的，确认开通。</w:t>
      </w:r>
    </w:p>
    <w:p>
      <w:pPr>
        <w:spacing w:line="360" w:lineRule="auto"/>
        <w:ind w:firstLine="480" w:firstLineChars="200"/>
        <w:rPr>
          <w:rFonts w:cs="宋体" w:asciiTheme="minorEastAsia" w:hAnsiTheme="minorEastAsia"/>
          <w:sz w:val="24"/>
          <w:szCs w:val="24"/>
        </w:rPr>
      </w:pPr>
      <w:r>
        <w:rPr>
          <w:rFonts w:hint="eastAsia" w:cs="宋体" w:asciiTheme="minorEastAsia" w:hAnsiTheme="minorEastAsia"/>
          <w:sz w:val="24"/>
          <w:szCs w:val="24"/>
        </w:rPr>
        <w:t>2.乙方应于合同签订后30日历天内提供数据库确认开通邮件，甲方向乙方支付的合同款项作为预付款；经甲方确认数据库开通后，在乙方票证齐全，符合甲方付款流程的前提下，甲方一次性付清剩余款项。否则甲方有权拒绝付款。</w:t>
      </w:r>
    </w:p>
    <w:p>
      <w:pPr>
        <w:pStyle w:val="24"/>
        <w:spacing w:before="0" w:after="0" w:line="360" w:lineRule="auto"/>
        <w:ind w:firstLine="480" w:firstLineChars="200"/>
        <w:jc w:val="left"/>
        <w:rPr>
          <w:rFonts w:cs="宋体" w:asciiTheme="minorEastAsia" w:hAnsiTheme="minorEastAsia" w:eastAsiaTheme="minorEastAsia"/>
          <w:b w:val="0"/>
          <w:bCs w:val="0"/>
          <w:sz w:val="24"/>
          <w:szCs w:val="24"/>
        </w:rPr>
      </w:pPr>
      <w:r>
        <w:rPr>
          <w:rFonts w:hint="eastAsia" w:cs="宋体" w:asciiTheme="minorEastAsia" w:hAnsiTheme="minorEastAsia" w:eastAsiaTheme="minorEastAsia"/>
          <w:b w:val="0"/>
          <w:bCs w:val="0"/>
          <w:sz w:val="24"/>
          <w:szCs w:val="24"/>
        </w:rPr>
        <w:t>二、质保期</w:t>
      </w:r>
    </w:p>
    <w:p>
      <w:pPr>
        <w:spacing w:line="360" w:lineRule="auto"/>
        <w:ind w:firstLine="480" w:firstLineChars="200"/>
        <w:rPr>
          <w:rFonts w:cs="宋体" w:asciiTheme="minorEastAsia" w:hAnsiTheme="minorEastAsia"/>
          <w:sz w:val="24"/>
          <w:szCs w:val="24"/>
        </w:rPr>
      </w:pPr>
      <w:r>
        <w:rPr>
          <w:rFonts w:hint="eastAsia" w:cs="宋体" w:asciiTheme="minorEastAsia" w:hAnsiTheme="minorEastAsia"/>
          <w:sz w:val="24"/>
          <w:szCs w:val="24"/>
        </w:rPr>
        <w:t>质保期为年。</w:t>
      </w:r>
    </w:p>
    <w:p>
      <w:pPr>
        <w:pStyle w:val="24"/>
        <w:spacing w:before="0" w:after="0" w:line="360" w:lineRule="auto"/>
        <w:ind w:firstLine="480" w:firstLineChars="200"/>
        <w:jc w:val="left"/>
        <w:rPr>
          <w:rFonts w:cs="宋体" w:asciiTheme="minorEastAsia" w:hAnsiTheme="minorEastAsia" w:eastAsiaTheme="minorEastAsia"/>
          <w:b w:val="0"/>
          <w:bCs w:val="0"/>
          <w:sz w:val="24"/>
          <w:szCs w:val="24"/>
        </w:rPr>
      </w:pPr>
      <w:r>
        <w:rPr>
          <w:rFonts w:hint="eastAsia" w:cs="宋体" w:asciiTheme="minorEastAsia" w:hAnsiTheme="minorEastAsia" w:eastAsiaTheme="minorEastAsia"/>
          <w:b w:val="0"/>
          <w:bCs w:val="0"/>
          <w:sz w:val="24"/>
          <w:szCs w:val="24"/>
        </w:rPr>
        <w:t>三、履约保证金</w:t>
      </w:r>
    </w:p>
    <w:p>
      <w:pPr>
        <w:spacing w:line="360" w:lineRule="auto"/>
        <w:ind w:firstLine="480" w:firstLineChars="200"/>
        <w:rPr>
          <w:rFonts w:cs="宋体" w:asciiTheme="minorEastAsia" w:hAnsiTheme="minorEastAsia"/>
          <w:b/>
          <w:bCs/>
          <w:sz w:val="24"/>
          <w:szCs w:val="24"/>
        </w:rPr>
      </w:pPr>
      <w:r>
        <w:rPr>
          <w:rFonts w:hint="eastAsia" w:cs="宋体" w:asciiTheme="minorEastAsia" w:hAnsiTheme="minorEastAsia"/>
          <w:sz w:val="24"/>
          <w:szCs w:val="24"/>
        </w:rPr>
        <w:t>合同签订之前，乙方应先缴纳合同总金额1%的履约保证金，</w:t>
      </w:r>
      <w:r>
        <w:rPr>
          <w:rFonts w:hint="eastAsia" w:cs="宋体" w:asciiTheme="minorEastAsia" w:hAnsiTheme="minorEastAsia"/>
          <w:kern w:val="0"/>
          <w:sz w:val="24"/>
          <w:szCs w:val="24"/>
        </w:rPr>
        <w:t>共计人民币元。</w:t>
      </w:r>
      <w:r>
        <w:rPr>
          <w:rFonts w:hint="eastAsia" w:cs="宋体" w:asciiTheme="minorEastAsia" w:hAnsiTheme="minorEastAsia"/>
          <w:sz w:val="24"/>
          <w:szCs w:val="24"/>
        </w:rPr>
        <w:t>合同履行结束（或验收合格后），无质量、服务投诉和索赔</w:t>
      </w:r>
      <w:r>
        <w:rPr>
          <w:rFonts w:hint="eastAsia" w:cs="宋体" w:asciiTheme="minorEastAsia" w:hAnsiTheme="minorEastAsia"/>
          <w:kern w:val="0"/>
          <w:sz w:val="24"/>
          <w:szCs w:val="24"/>
        </w:rPr>
        <w:t>的，乙方向甲方提出退回履约保证金的申请，填写收据并附上缴纳的履约保证凭证，</w:t>
      </w:r>
      <w:r>
        <w:rPr>
          <w:rFonts w:hint="eastAsia" w:cs="宋体" w:asciiTheme="minorEastAsia" w:hAnsiTheme="minorEastAsia"/>
          <w:sz w:val="24"/>
          <w:szCs w:val="24"/>
        </w:rPr>
        <w:t>该款项无息返还。</w:t>
      </w:r>
    </w:p>
    <w:p>
      <w:pPr>
        <w:pStyle w:val="24"/>
        <w:spacing w:before="0" w:after="0" w:line="360" w:lineRule="auto"/>
        <w:ind w:firstLine="480" w:firstLineChars="200"/>
        <w:jc w:val="left"/>
        <w:rPr>
          <w:rFonts w:cs="宋体" w:asciiTheme="minorEastAsia" w:hAnsiTheme="minorEastAsia" w:eastAsiaTheme="minorEastAsia"/>
          <w:b w:val="0"/>
          <w:bCs w:val="0"/>
          <w:sz w:val="24"/>
          <w:szCs w:val="24"/>
        </w:rPr>
      </w:pPr>
      <w:r>
        <w:rPr>
          <w:rFonts w:hint="eastAsia" w:cs="宋体" w:asciiTheme="minorEastAsia" w:hAnsiTheme="minorEastAsia" w:eastAsiaTheme="minorEastAsia"/>
          <w:b w:val="0"/>
          <w:bCs w:val="0"/>
          <w:sz w:val="24"/>
          <w:szCs w:val="24"/>
        </w:rPr>
        <w:t>四、违约责任</w:t>
      </w:r>
    </w:p>
    <w:p>
      <w:pPr>
        <w:spacing w:line="360" w:lineRule="auto"/>
        <w:ind w:firstLine="480" w:firstLineChars="200"/>
        <w:rPr>
          <w:rFonts w:cs="宋体" w:asciiTheme="minorEastAsia" w:hAnsiTheme="minorEastAsia"/>
          <w:sz w:val="24"/>
          <w:szCs w:val="24"/>
        </w:rPr>
      </w:pPr>
      <w:r>
        <w:rPr>
          <w:rFonts w:hint="eastAsia" w:cs="宋体" w:asciiTheme="minorEastAsia" w:hAnsiTheme="minorEastAsia"/>
          <w:sz w:val="24"/>
          <w:szCs w:val="24"/>
        </w:rPr>
        <w:t>1.甲方无正当理由拒收服务的，甲方向乙方偿付拒收货款总值的百分之五违约金。</w:t>
      </w:r>
    </w:p>
    <w:p>
      <w:pPr>
        <w:spacing w:line="360" w:lineRule="auto"/>
        <w:ind w:firstLine="480" w:firstLineChars="200"/>
        <w:rPr>
          <w:rFonts w:cs="宋体" w:asciiTheme="minorEastAsia" w:hAnsiTheme="minorEastAsia"/>
          <w:sz w:val="24"/>
          <w:szCs w:val="24"/>
        </w:rPr>
      </w:pPr>
      <w:r>
        <w:rPr>
          <w:rFonts w:hint="eastAsia" w:cs="宋体" w:asciiTheme="minorEastAsia" w:hAnsiTheme="minorEastAsia"/>
          <w:sz w:val="24"/>
          <w:szCs w:val="24"/>
        </w:rPr>
        <w:t>2.甲方无故逾期验收和办理货款支付手续的,甲方应按逾期付款总额每日万分之五向乙方支付违约金。</w:t>
      </w:r>
    </w:p>
    <w:p>
      <w:pPr>
        <w:spacing w:line="360" w:lineRule="auto"/>
        <w:ind w:firstLine="480" w:firstLineChars="200"/>
        <w:rPr>
          <w:rFonts w:cs="宋体" w:asciiTheme="minorEastAsia" w:hAnsiTheme="minorEastAsia"/>
          <w:sz w:val="24"/>
          <w:szCs w:val="24"/>
        </w:rPr>
      </w:pPr>
      <w:r>
        <w:rPr>
          <w:rFonts w:hint="eastAsia" w:cs="宋体" w:asciiTheme="minorEastAsia" w:hAnsiTheme="minorEastAsia"/>
          <w:sz w:val="24"/>
          <w:szCs w:val="24"/>
        </w:rPr>
        <w:t xml:space="preserve">3.乙方逾期交付服务的，乙方应按逾期交货总额每日千分之六向甲方支付违约金，甲方可直接从待付货款中扣除。逾期超过约定日期10个工作日不能交货的，甲方可单方面解除本合同。 </w:t>
      </w:r>
    </w:p>
    <w:p>
      <w:pPr>
        <w:spacing w:line="360" w:lineRule="auto"/>
        <w:ind w:firstLine="480" w:firstLineChars="200"/>
        <w:rPr>
          <w:rFonts w:cs="宋体" w:asciiTheme="minorEastAsia" w:hAnsiTheme="minorEastAsia"/>
          <w:sz w:val="24"/>
          <w:szCs w:val="24"/>
        </w:rPr>
      </w:pPr>
      <w:r>
        <w:rPr>
          <w:rFonts w:hint="eastAsia" w:cs="宋体" w:asciiTheme="minorEastAsia" w:hAnsiTheme="minorEastAsia"/>
          <w:sz w:val="24"/>
          <w:szCs w:val="24"/>
        </w:rPr>
        <w:t>4.乙方所交的服务品种、型号、规格、技术参数、质量不符合合同规定及招标文件规定标准的，甲方有权拒收该服务，乙方愿意更换服务但逾期交货的，按乙方逾期交货处理。乙方拒绝更换服务的，甲方可单方面解除合同。</w:t>
      </w:r>
    </w:p>
    <w:p>
      <w:pPr>
        <w:spacing w:line="360" w:lineRule="auto"/>
        <w:ind w:firstLine="480" w:firstLineChars="200"/>
        <w:rPr>
          <w:rFonts w:cs="宋体" w:asciiTheme="minorEastAsia" w:hAnsiTheme="minorEastAsia"/>
          <w:sz w:val="24"/>
          <w:szCs w:val="24"/>
        </w:rPr>
      </w:pPr>
      <w:r>
        <w:rPr>
          <w:rFonts w:hint="eastAsia" w:cs="宋体" w:asciiTheme="minorEastAsia" w:hAnsiTheme="minorEastAsia"/>
          <w:sz w:val="24"/>
          <w:szCs w:val="24"/>
        </w:rPr>
        <w:t>5.因乙方逾期交货或因其他违约行为导致甲方解除合同的，已付款项退还甲方，乙方应向甲方支付合同总值20%的违约金，履约保证金不予返还，且赔偿甲方损失、承担甲方为实现债权所支出的费用（包括但不限于诉讼费、律师费、差旅费等）；如造成甲方损失超过违约金的，超出部分由乙方继续承担赔偿责任。</w:t>
      </w:r>
    </w:p>
    <w:p>
      <w:pPr>
        <w:spacing w:line="360" w:lineRule="auto"/>
        <w:ind w:firstLine="480" w:firstLineChars="200"/>
        <w:rPr>
          <w:rFonts w:cs="宋体" w:asciiTheme="minorEastAsia" w:hAnsiTheme="minorEastAsia"/>
          <w:sz w:val="24"/>
          <w:szCs w:val="24"/>
        </w:rPr>
      </w:pPr>
      <w:r>
        <w:rPr>
          <w:rFonts w:hint="eastAsia" w:cs="宋体" w:asciiTheme="minorEastAsia" w:hAnsiTheme="minorEastAsia"/>
          <w:sz w:val="24"/>
          <w:szCs w:val="24"/>
        </w:rPr>
        <w:t>6.乙方违反本合同其他条款之约定（包括但不限于侵犯第三方知识产权，擅自转包分包，未完成履行、未完成履行售后服务承诺等），应向甲方支付合同总价20%违约金，且履约保证金不予返还；如导致甲方对第三方承担责任的，乙方同时应赔偿甲方相应的损失并支付甲方为此支出之维权费用（包括但不限于诉讼费、律师费等）。</w:t>
      </w:r>
    </w:p>
    <w:p>
      <w:pPr>
        <w:spacing w:line="360" w:lineRule="auto"/>
        <w:ind w:firstLine="480" w:firstLineChars="200"/>
        <w:rPr>
          <w:rFonts w:cs="宋体" w:asciiTheme="minorEastAsia" w:hAnsiTheme="minorEastAsia"/>
          <w:sz w:val="24"/>
          <w:szCs w:val="24"/>
        </w:rPr>
      </w:pPr>
      <w:r>
        <w:rPr>
          <w:rFonts w:hint="eastAsia" w:cs="宋体" w:asciiTheme="minorEastAsia" w:hAnsiTheme="minorEastAsia"/>
          <w:sz w:val="24"/>
          <w:szCs w:val="24"/>
        </w:rPr>
        <w:t>7.如有第三方就本合同的数据库及网络版期刊向甲方提起权利请求，乙方将负责解决并承担甲方因此产生的全部赔偿责任。</w:t>
      </w:r>
    </w:p>
    <w:p>
      <w:pPr>
        <w:tabs>
          <w:tab w:val="left" w:pos="420"/>
        </w:tabs>
        <w:spacing w:line="360" w:lineRule="auto"/>
        <w:ind w:firstLine="480" w:firstLineChars="200"/>
        <w:rPr>
          <w:rFonts w:cs="宋体" w:asciiTheme="minorEastAsia" w:hAnsiTheme="minorEastAsia"/>
          <w:sz w:val="24"/>
          <w:szCs w:val="24"/>
        </w:rPr>
      </w:pPr>
      <w:r>
        <w:rPr>
          <w:rFonts w:hint="eastAsia" w:cs="宋体" w:asciiTheme="minorEastAsia" w:hAnsiTheme="minorEastAsia"/>
          <w:sz w:val="24"/>
          <w:szCs w:val="24"/>
        </w:rPr>
        <w:t>8.乙方依此订单（合同）向出版商实施订货后，甲方不可以退订或拒收。</w:t>
      </w:r>
    </w:p>
    <w:p>
      <w:pPr>
        <w:pStyle w:val="24"/>
        <w:spacing w:before="0" w:after="0" w:line="360" w:lineRule="auto"/>
        <w:ind w:firstLine="480" w:firstLineChars="200"/>
        <w:jc w:val="left"/>
        <w:rPr>
          <w:rFonts w:cs="宋体" w:asciiTheme="minorEastAsia" w:hAnsiTheme="minorEastAsia" w:eastAsiaTheme="minorEastAsia"/>
          <w:b w:val="0"/>
          <w:bCs w:val="0"/>
          <w:sz w:val="24"/>
          <w:szCs w:val="24"/>
        </w:rPr>
      </w:pPr>
      <w:r>
        <w:rPr>
          <w:rFonts w:hint="eastAsia" w:cs="宋体" w:asciiTheme="minorEastAsia" w:hAnsiTheme="minorEastAsia" w:eastAsiaTheme="minorEastAsia"/>
          <w:b w:val="0"/>
          <w:bCs w:val="0"/>
          <w:sz w:val="24"/>
          <w:szCs w:val="24"/>
        </w:rPr>
        <w:t>五、质量保证及售后服务</w:t>
      </w:r>
    </w:p>
    <w:p>
      <w:pPr>
        <w:spacing w:line="360" w:lineRule="auto"/>
        <w:ind w:firstLine="480" w:firstLineChars="200"/>
        <w:rPr>
          <w:rFonts w:cs="宋体" w:asciiTheme="minorEastAsia" w:hAnsiTheme="minorEastAsia"/>
          <w:sz w:val="24"/>
          <w:szCs w:val="24"/>
        </w:rPr>
      </w:pPr>
      <w:r>
        <w:rPr>
          <w:rFonts w:hint="eastAsia" w:cs="宋体" w:asciiTheme="minorEastAsia" w:hAnsiTheme="minorEastAsia"/>
          <w:sz w:val="24"/>
          <w:szCs w:val="24"/>
        </w:rPr>
        <w:t>1.乙方应按招标文件规定的数据库性能、技术要求、质量标准向甲方提供产品。</w:t>
      </w:r>
    </w:p>
    <w:p>
      <w:pPr>
        <w:spacing w:line="360" w:lineRule="auto"/>
        <w:ind w:firstLine="480" w:firstLineChars="200"/>
        <w:rPr>
          <w:rFonts w:cs="宋体" w:asciiTheme="minorEastAsia" w:hAnsiTheme="minorEastAsia"/>
          <w:sz w:val="24"/>
          <w:szCs w:val="24"/>
        </w:rPr>
      </w:pPr>
      <w:r>
        <w:rPr>
          <w:rFonts w:hint="eastAsia" w:cs="宋体" w:asciiTheme="minorEastAsia" w:hAnsiTheme="minorEastAsia"/>
          <w:sz w:val="24"/>
          <w:szCs w:val="24"/>
        </w:rPr>
        <w:t>2.乙方保证在甲方校园网IP地址范围内每周7*24小时提供服务，当远程访问的数据库服务器出现故障，乙方在24小时内提供别的可访问服务器，以及合同期的正常运行与技术升级。</w:t>
      </w:r>
    </w:p>
    <w:p>
      <w:pPr>
        <w:spacing w:line="360" w:lineRule="auto"/>
        <w:ind w:firstLine="480" w:firstLineChars="200"/>
        <w:rPr>
          <w:rFonts w:cs="宋体" w:asciiTheme="minorEastAsia" w:hAnsiTheme="minorEastAsia"/>
          <w:sz w:val="24"/>
          <w:szCs w:val="24"/>
        </w:rPr>
      </w:pPr>
      <w:r>
        <w:rPr>
          <w:rFonts w:hint="eastAsia" w:cs="宋体" w:asciiTheme="minorEastAsia" w:hAnsiTheme="minorEastAsia"/>
          <w:sz w:val="24"/>
          <w:szCs w:val="24"/>
        </w:rPr>
        <w:t>3.乙方免费提供所有的技术文件、数据字典。提供的技术文件描述与提供的软件系统实际相一致，技术文件全面、完整、详细。</w:t>
      </w:r>
    </w:p>
    <w:p>
      <w:pPr>
        <w:spacing w:line="360" w:lineRule="auto"/>
        <w:ind w:firstLine="480" w:firstLineChars="200"/>
        <w:rPr>
          <w:rFonts w:cs="宋体" w:asciiTheme="minorEastAsia" w:hAnsiTheme="minorEastAsia"/>
          <w:sz w:val="24"/>
          <w:szCs w:val="24"/>
        </w:rPr>
      </w:pPr>
      <w:r>
        <w:rPr>
          <w:rFonts w:hint="eastAsia" w:cs="宋体" w:asciiTheme="minorEastAsia" w:hAnsiTheme="minorEastAsia"/>
          <w:sz w:val="24"/>
          <w:szCs w:val="24"/>
        </w:rPr>
        <w:t>4.乙方提供电子文档和纸面文档等技术文件，文件格式为Word文档。</w:t>
      </w:r>
    </w:p>
    <w:p>
      <w:pPr>
        <w:spacing w:line="360" w:lineRule="auto"/>
        <w:ind w:firstLine="480" w:firstLineChars="200"/>
        <w:rPr>
          <w:rFonts w:cs="宋体" w:asciiTheme="minorEastAsia" w:hAnsiTheme="minorEastAsia"/>
          <w:sz w:val="24"/>
          <w:szCs w:val="24"/>
        </w:rPr>
      </w:pPr>
      <w:r>
        <w:rPr>
          <w:rFonts w:hint="eastAsia" w:cs="宋体" w:asciiTheme="minorEastAsia" w:hAnsiTheme="minorEastAsia"/>
          <w:sz w:val="24"/>
          <w:szCs w:val="24"/>
        </w:rPr>
        <w:t>5.乙方免费提供甲方人员的系统维护培训服务及必要的支撑技术培训服务。</w:t>
      </w:r>
    </w:p>
    <w:p>
      <w:pPr>
        <w:spacing w:line="360" w:lineRule="auto"/>
        <w:ind w:firstLine="480" w:firstLineChars="200"/>
        <w:rPr>
          <w:rFonts w:cs="宋体" w:asciiTheme="minorEastAsia" w:hAnsiTheme="minorEastAsia"/>
          <w:sz w:val="24"/>
          <w:szCs w:val="24"/>
        </w:rPr>
      </w:pPr>
      <w:r>
        <w:rPr>
          <w:rFonts w:hint="eastAsia" w:cs="宋体" w:asciiTheme="minorEastAsia" w:hAnsiTheme="minorEastAsia"/>
          <w:sz w:val="24"/>
          <w:szCs w:val="24"/>
        </w:rPr>
        <w:t>6.乙方提供的服务在质保期内非因人为原因发生故障，乙方应负责免费维护。对达不到技术要求者，根据实际情况，经双方协商，可按以下办法处理：</w:t>
      </w:r>
    </w:p>
    <w:p>
      <w:pPr>
        <w:spacing w:line="360" w:lineRule="auto"/>
        <w:ind w:firstLine="480" w:firstLineChars="200"/>
        <w:rPr>
          <w:rFonts w:cs="宋体" w:asciiTheme="minorEastAsia" w:hAnsiTheme="minorEastAsia"/>
          <w:sz w:val="24"/>
          <w:szCs w:val="24"/>
        </w:rPr>
      </w:pPr>
      <w:r>
        <w:rPr>
          <w:rFonts w:hint="eastAsia" w:cs="宋体" w:asciiTheme="minorEastAsia" w:hAnsiTheme="minorEastAsia"/>
          <w:sz w:val="24"/>
          <w:szCs w:val="24"/>
        </w:rPr>
        <w:t>⑴更换：由乙方承担所发生的全部费用。</w:t>
      </w:r>
    </w:p>
    <w:p>
      <w:pPr>
        <w:spacing w:line="360" w:lineRule="auto"/>
        <w:ind w:firstLine="480" w:firstLineChars="200"/>
        <w:rPr>
          <w:rFonts w:cs="宋体" w:asciiTheme="minorEastAsia" w:hAnsiTheme="minorEastAsia"/>
          <w:sz w:val="24"/>
          <w:szCs w:val="24"/>
        </w:rPr>
      </w:pPr>
      <w:r>
        <w:rPr>
          <w:rFonts w:hint="eastAsia" w:cs="宋体" w:asciiTheme="minorEastAsia" w:hAnsiTheme="minorEastAsia"/>
          <w:sz w:val="24"/>
          <w:szCs w:val="24"/>
        </w:rPr>
        <w:t>⑵贬值处理：由甲乙双方合议定价。</w:t>
      </w:r>
    </w:p>
    <w:p>
      <w:pPr>
        <w:spacing w:line="360" w:lineRule="auto"/>
        <w:ind w:firstLine="480" w:firstLineChars="200"/>
        <w:rPr>
          <w:rFonts w:cs="宋体" w:asciiTheme="minorEastAsia" w:hAnsiTheme="minorEastAsia"/>
          <w:sz w:val="24"/>
          <w:szCs w:val="24"/>
        </w:rPr>
      </w:pPr>
      <w:r>
        <w:rPr>
          <w:rFonts w:hint="eastAsia" w:cs="宋体" w:asciiTheme="minorEastAsia" w:hAnsiTheme="minorEastAsia"/>
          <w:sz w:val="24"/>
          <w:szCs w:val="24"/>
        </w:rPr>
        <w:t>⑶退货处理：乙方应退还甲方支付的合同款，同时应承担该货物的直接费用（运输、保险、检验、货款利息及银行手续费等）。</w:t>
      </w:r>
    </w:p>
    <w:p>
      <w:pPr>
        <w:spacing w:line="360" w:lineRule="auto"/>
        <w:rPr>
          <w:rFonts w:cs="宋体" w:asciiTheme="minorEastAsia" w:hAnsiTheme="minorEastAsia"/>
          <w:sz w:val="24"/>
          <w:szCs w:val="24"/>
        </w:rPr>
      </w:pPr>
      <w:r>
        <w:rPr>
          <w:rFonts w:hint="eastAsia" w:cs="宋体" w:asciiTheme="minorEastAsia" w:hAnsiTheme="minorEastAsia"/>
          <w:sz w:val="24"/>
          <w:szCs w:val="24"/>
        </w:rPr>
        <w:t>上述三种方式如协商不成，甲方有权直接自行选择上述三项处理方式任一项进行处理。</w:t>
      </w:r>
    </w:p>
    <w:p>
      <w:pPr>
        <w:spacing w:line="360" w:lineRule="auto"/>
        <w:ind w:firstLine="480" w:firstLineChars="200"/>
        <w:rPr>
          <w:rFonts w:cs="宋体" w:asciiTheme="minorEastAsia" w:hAnsiTheme="minorEastAsia"/>
          <w:sz w:val="24"/>
          <w:szCs w:val="24"/>
        </w:rPr>
      </w:pPr>
      <w:r>
        <w:rPr>
          <w:rFonts w:hint="eastAsia" w:cs="宋体" w:asciiTheme="minorEastAsia" w:hAnsiTheme="minorEastAsia"/>
          <w:sz w:val="24"/>
          <w:szCs w:val="24"/>
        </w:rPr>
        <w:t>7.如在使用过程中镜像数据出现故障，乙方在接到甲方通知后在小时内到达甲方现场处理；如甲方硬件出现故障，导致镜像数据不能正常使用的，保证免费在24小时内为甲方在校园网IP地址范围内开通网络访问；如甲方数据出现丢失、损失等情况，在合同有效期内，乙方免费提供数据恢复，否则应按每次2000元支付甲方违约金。同时，甲方也有权委托第三方处理，有关费用（以发票为准）由乙方承担。</w:t>
      </w:r>
    </w:p>
    <w:p>
      <w:pPr>
        <w:spacing w:line="360" w:lineRule="auto"/>
        <w:ind w:firstLine="480" w:firstLineChars="200"/>
        <w:rPr>
          <w:rFonts w:cs="宋体" w:asciiTheme="minorEastAsia" w:hAnsiTheme="minorEastAsia"/>
          <w:sz w:val="24"/>
          <w:szCs w:val="24"/>
        </w:rPr>
      </w:pPr>
      <w:r>
        <w:rPr>
          <w:rFonts w:hint="eastAsia" w:cs="宋体" w:asciiTheme="minorEastAsia" w:hAnsiTheme="minorEastAsia"/>
          <w:sz w:val="24"/>
          <w:szCs w:val="24"/>
        </w:rPr>
        <w:t>8.在质保期内，乙方应对服务出现的质量及安全问题负责处理解决并承担一切费用及责任。</w:t>
      </w:r>
    </w:p>
    <w:p>
      <w:pPr>
        <w:pStyle w:val="24"/>
        <w:spacing w:before="0" w:after="0" w:line="360" w:lineRule="auto"/>
        <w:ind w:firstLine="480" w:firstLineChars="200"/>
        <w:jc w:val="left"/>
        <w:rPr>
          <w:rFonts w:cs="宋体" w:asciiTheme="minorEastAsia" w:hAnsiTheme="minorEastAsia" w:eastAsiaTheme="minorEastAsia"/>
          <w:b w:val="0"/>
          <w:bCs w:val="0"/>
          <w:sz w:val="24"/>
          <w:szCs w:val="24"/>
        </w:rPr>
      </w:pPr>
      <w:r>
        <w:rPr>
          <w:rFonts w:hint="eastAsia" w:cs="宋体" w:asciiTheme="minorEastAsia" w:hAnsiTheme="minorEastAsia" w:eastAsiaTheme="minorEastAsia"/>
          <w:b w:val="0"/>
          <w:bCs w:val="0"/>
          <w:sz w:val="24"/>
          <w:szCs w:val="24"/>
        </w:rPr>
        <w:t>六、解决合同纠纷方式</w:t>
      </w:r>
    </w:p>
    <w:p>
      <w:pPr>
        <w:spacing w:line="360" w:lineRule="auto"/>
        <w:ind w:firstLine="480" w:firstLineChars="200"/>
        <w:rPr>
          <w:rFonts w:cs="宋体" w:asciiTheme="minorEastAsia" w:hAnsiTheme="minorEastAsia"/>
          <w:sz w:val="24"/>
          <w:szCs w:val="24"/>
        </w:rPr>
      </w:pPr>
      <w:r>
        <w:rPr>
          <w:rFonts w:hint="eastAsia" w:cs="宋体" w:asciiTheme="minorEastAsia" w:hAnsiTheme="minorEastAsia"/>
          <w:sz w:val="24"/>
          <w:szCs w:val="24"/>
        </w:rPr>
        <w:t>双方在执行合同中所发生的一切争议，应通过协商解决。如协商不成，向甲方所在地人民法院提起诉讼。</w:t>
      </w:r>
    </w:p>
    <w:p>
      <w:pPr>
        <w:pStyle w:val="24"/>
        <w:spacing w:before="0" w:after="0" w:line="360" w:lineRule="auto"/>
        <w:ind w:firstLine="480" w:firstLineChars="200"/>
        <w:jc w:val="left"/>
        <w:rPr>
          <w:rFonts w:cs="宋体" w:asciiTheme="minorEastAsia" w:hAnsiTheme="minorEastAsia" w:eastAsiaTheme="minorEastAsia"/>
          <w:b w:val="0"/>
          <w:bCs w:val="0"/>
          <w:sz w:val="24"/>
          <w:szCs w:val="24"/>
        </w:rPr>
      </w:pPr>
      <w:r>
        <w:rPr>
          <w:rFonts w:hint="eastAsia" w:cs="宋体" w:asciiTheme="minorEastAsia" w:hAnsiTheme="minorEastAsia" w:eastAsiaTheme="minorEastAsia"/>
          <w:b w:val="0"/>
          <w:bCs w:val="0"/>
          <w:sz w:val="24"/>
          <w:szCs w:val="24"/>
        </w:rPr>
        <w:t>七、合同生效及其它</w:t>
      </w:r>
    </w:p>
    <w:p>
      <w:pPr>
        <w:spacing w:line="360" w:lineRule="auto"/>
        <w:ind w:firstLine="480" w:firstLineChars="200"/>
        <w:rPr>
          <w:rFonts w:cs="宋体" w:asciiTheme="minorEastAsia" w:hAnsiTheme="minorEastAsia"/>
          <w:sz w:val="24"/>
          <w:szCs w:val="24"/>
        </w:rPr>
      </w:pPr>
      <w:r>
        <w:rPr>
          <w:rFonts w:hint="eastAsia" w:cs="宋体" w:asciiTheme="minorEastAsia" w:hAnsiTheme="minorEastAsia"/>
          <w:sz w:val="24"/>
          <w:szCs w:val="24"/>
        </w:rPr>
        <w:t>1.合同经双方法定代表人或授权代表签字并加盖单位公章后生效。</w:t>
      </w:r>
    </w:p>
    <w:p>
      <w:pPr>
        <w:spacing w:line="360" w:lineRule="auto"/>
        <w:ind w:firstLine="480" w:firstLineChars="200"/>
        <w:rPr>
          <w:rFonts w:cs="宋体" w:asciiTheme="minorEastAsia" w:hAnsiTheme="minorEastAsia"/>
          <w:sz w:val="24"/>
          <w:szCs w:val="24"/>
        </w:rPr>
      </w:pPr>
      <w:r>
        <w:rPr>
          <w:rFonts w:hint="eastAsia" w:cs="宋体" w:asciiTheme="minorEastAsia" w:hAnsiTheme="minorEastAsia"/>
          <w:sz w:val="24"/>
          <w:szCs w:val="24"/>
        </w:rPr>
        <w:t>2.本合同未尽事宜，遵照《民法典》及有关规定执行。</w:t>
      </w:r>
    </w:p>
    <w:p>
      <w:pPr>
        <w:spacing w:line="360" w:lineRule="auto"/>
        <w:ind w:firstLine="480" w:firstLineChars="200"/>
        <w:rPr>
          <w:rFonts w:cs="宋体" w:asciiTheme="minorEastAsia" w:hAnsiTheme="minorEastAsia"/>
          <w:sz w:val="24"/>
          <w:szCs w:val="24"/>
        </w:rPr>
      </w:pPr>
      <w:r>
        <w:rPr>
          <w:rFonts w:hint="eastAsia" w:cs="宋体" w:asciiTheme="minorEastAsia" w:hAnsiTheme="minorEastAsia"/>
          <w:sz w:val="24"/>
          <w:szCs w:val="24"/>
        </w:rPr>
        <w:t>3.本合同一式柒份。甲方执伍份、乙方执贰份。本项目未尽事宜以招标文件、投标文件及澄清文件等为准。</w:t>
      </w:r>
    </w:p>
    <w:p>
      <w:pPr>
        <w:spacing w:line="360" w:lineRule="auto"/>
        <w:ind w:left="5880" w:hanging="5880" w:hangingChars="2450"/>
        <w:rPr>
          <w:rFonts w:cs="宋体" w:asciiTheme="minorEastAsia" w:hAnsiTheme="minorEastAsia"/>
          <w:sz w:val="24"/>
          <w:szCs w:val="24"/>
        </w:rPr>
      </w:pPr>
      <w:r>
        <w:rPr>
          <w:rFonts w:hint="eastAsia" w:cs="宋体" w:asciiTheme="minorEastAsia" w:hAnsiTheme="minorEastAsia"/>
          <w:sz w:val="24"/>
          <w:szCs w:val="24"/>
        </w:rPr>
        <w:t>甲方（公章）台州学院                  乙方（公章）</w:t>
      </w:r>
    </w:p>
    <w:p>
      <w:pPr>
        <w:spacing w:line="360" w:lineRule="auto"/>
        <w:rPr>
          <w:rFonts w:cs="宋体" w:asciiTheme="minorEastAsia" w:hAnsiTheme="minorEastAsia"/>
          <w:sz w:val="24"/>
          <w:szCs w:val="24"/>
        </w:rPr>
      </w:pPr>
      <w:r>
        <w:rPr>
          <w:rFonts w:hint="eastAsia" w:cs="宋体" w:asciiTheme="minorEastAsia" w:hAnsiTheme="minorEastAsia"/>
          <w:sz w:val="24"/>
          <w:szCs w:val="24"/>
        </w:rPr>
        <w:t>法定代表人：                          法定代表人：</w:t>
      </w:r>
    </w:p>
    <w:p>
      <w:pPr>
        <w:spacing w:line="360" w:lineRule="auto"/>
        <w:rPr>
          <w:rFonts w:cs="宋体" w:asciiTheme="minorEastAsia" w:hAnsiTheme="minorEastAsia"/>
          <w:sz w:val="24"/>
          <w:szCs w:val="24"/>
        </w:rPr>
      </w:pPr>
      <w:r>
        <w:rPr>
          <w:rFonts w:hint="eastAsia" w:cs="宋体" w:asciiTheme="minorEastAsia" w:hAnsiTheme="minorEastAsia"/>
          <w:sz w:val="24"/>
          <w:szCs w:val="24"/>
        </w:rPr>
        <w:t>委托代理人：                          委托代理人：</w:t>
      </w:r>
    </w:p>
    <w:p>
      <w:pPr>
        <w:spacing w:line="360" w:lineRule="auto"/>
        <w:rPr>
          <w:rFonts w:cs="宋体" w:asciiTheme="minorEastAsia" w:hAnsiTheme="minorEastAsia"/>
          <w:sz w:val="24"/>
          <w:szCs w:val="24"/>
        </w:rPr>
      </w:pPr>
      <w:r>
        <w:rPr>
          <w:rFonts w:hint="eastAsia" w:cs="宋体" w:asciiTheme="minorEastAsia" w:hAnsiTheme="minorEastAsia"/>
          <w:sz w:val="24"/>
          <w:szCs w:val="24"/>
        </w:rPr>
        <w:t>联系电话：0576-88660896               联系电话：</w:t>
      </w:r>
    </w:p>
    <w:p>
      <w:pPr>
        <w:spacing w:line="360" w:lineRule="auto"/>
        <w:rPr>
          <w:rFonts w:cs="宋体" w:asciiTheme="minorEastAsia" w:hAnsiTheme="minorEastAsia"/>
          <w:sz w:val="24"/>
          <w:szCs w:val="24"/>
        </w:rPr>
      </w:pPr>
      <w:r>
        <w:rPr>
          <w:rFonts w:hint="eastAsia" w:cs="宋体" w:asciiTheme="minorEastAsia" w:hAnsiTheme="minorEastAsia"/>
          <w:sz w:val="24"/>
          <w:szCs w:val="24"/>
        </w:rPr>
        <w:t xml:space="preserve">开户银行：建行台州市分行              开户银行： </w:t>
      </w:r>
    </w:p>
    <w:p>
      <w:pPr>
        <w:spacing w:line="360" w:lineRule="auto"/>
        <w:rPr>
          <w:rFonts w:cs="宋体" w:asciiTheme="minorEastAsia" w:hAnsiTheme="minorEastAsia"/>
          <w:sz w:val="24"/>
          <w:szCs w:val="24"/>
        </w:rPr>
      </w:pPr>
      <w:r>
        <w:rPr>
          <w:rFonts w:hint="eastAsia" w:cs="宋体" w:asciiTheme="minorEastAsia" w:hAnsiTheme="minorEastAsia"/>
          <w:sz w:val="24"/>
          <w:szCs w:val="24"/>
        </w:rPr>
        <w:t>账号：</w:t>
      </w:r>
      <w:r>
        <w:rPr>
          <w:rFonts w:hint="eastAsia" w:cs="宋体" w:asciiTheme="minorEastAsia" w:hAnsiTheme="minorEastAsia"/>
          <w:kern w:val="0"/>
          <w:sz w:val="24"/>
          <w:szCs w:val="24"/>
        </w:rPr>
        <w:t>33050166350000000852</w:t>
      </w:r>
      <w:r>
        <w:rPr>
          <w:rFonts w:hint="eastAsia" w:cs="宋体" w:asciiTheme="minorEastAsia" w:hAnsiTheme="minorEastAsia"/>
          <w:sz w:val="24"/>
          <w:szCs w:val="24"/>
        </w:rPr>
        <w:t xml:space="preserve">            账号：</w:t>
      </w:r>
    </w:p>
    <w:p>
      <w:pPr>
        <w:spacing w:line="360" w:lineRule="auto"/>
        <w:ind w:left="4560" w:hanging="4560" w:hangingChars="1900"/>
        <w:rPr>
          <w:rFonts w:cs="宋体" w:asciiTheme="minorEastAsia" w:hAnsiTheme="minorEastAsia"/>
          <w:sz w:val="24"/>
          <w:szCs w:val="24"/>
        </w:rPr>
      </w:pPr>
      <w:r>
        <w:rPr>
          <w:rFonts w:hint="eastAsia" w:cs="宋体" w:asciiTheme="minorEastAsia" w:hAnsiTheme="minorEastAsia"/>
          <w:sz w:val="24"/>
          <w:szCs w:val="24"/>
        </w:rPr>
        <w:t>地址：台州市椒江区市府大道1139号     地址：</w:t>
      </w:r>
    </w:p>
    <w:p>
      <w:pPr>
        <w:spacing w:line="360" w:lineRule="auto"/>
        <w:ind w:firstLine="3120" w:firstLineChars="1300"/>
        <w:jc w:val="right"/>
        <w:rPr>
          <w:rFonts w:cs="宋体" w:asciiTheme="minorEastAsia" w:hAnsiTheme="minorEastAsia"/>
          <w:b/>
          <w:bCs/>
          <w:sz w:val="24"/>
          <w:szCs w:val="24"/>
        </w:rPr>
      </w:pPr>
      <w:r>
        <w:rPr>
          <w:rFonts w:hint="eastAsia" w:cs="宋体" w:asciiTheme="minorEastAsia" w:hAnsiTheme="minorEastAsia"/>
          <w:sz w:val="24"/>
          <w:szCs w:val="24"/>
        </w:rPr>
        <w:t>签订时间： 2023年    月    日</w:t>
      </w:r>
    </w:p>
    <w:p>
      <w:pPr>
        <w:pStyle w:val="24"/>
        <w:pageBreakBefore/>
        <w:rPr>
          <w:rFonts w:hAnsi="Times New Roman" w:cs="Times New Roman"/>
        </w:rPr>
      </w:pPr>
      <w:r>
        <w:rPr>
          <w:rFonts w:hint="eastAsia" w:cs="宋体"/>
          <w:spacing w:val="5"/>
          <w:kern w:val="0"/>
        </w:rPr>
        <w:t xml:space="preserve">第六部分  </w:t>
      </w:r>
      <w:r>
        <w:rPr>
          <w:rFonts w:hint="eastAsia" w:cs="宋体"/>
        </w:rPr>
        <w:t>单一来源采购响应文件格式附件</w:t>
      </w:r>
    </w:p>
    <w:p>
      <w:pPr>
        <w:jc w:val="center"/>
      </w:pPr>
    </w:p>
    <w:p>
      <w:pPr>
        <w:tabs>
          <w:tab w:val="left" w:pos="8280"/>
        </w:tabs>
        <w:jc w:val="center"/>
        <w:rPr>
          <w:b/>
          <w:bCs/>
        </w:rPr>
      </w:pPr>
    </w:p>
    <w:p>
      <w:pPr>
        <w:tabs>
          <w:tab w:val="left" w:pos="8280"/>
        </w:tabs>
        <w:jc w:val="center"/>
        <w:rPr>
          <w:b/>
          <w:bCs/>
          <w:sz w:val="32"/>
          <w:szCs w:val="32"/>
        </w:rPr>
      </w:pPr>
    </w:p>
    <w:p>
      <w:pPr>
        <w:tabs>
          <w:tab w:val="left" w:pos="8280"/>
        </w:tabs>
        <w:jc w:val="center"/>
        <w:rPr>
          <w:b/>
          <w:bCs/>
          <w:sz w:val="32"/>
          <w:szCs w:val="32"/>
        </w:rPr>
      </w:pPr>
    </w:p>
    <w:p>
      <w:pPr>
        <w:tabs>
          <w:tab w:val="left" w:pos="8280"/>
        </w:tabs>
        <w:jc w:val="center"/>
        <w:rPr>
          <w:b/>
          <w:bCs/>
          <w:sz w:val="32"/>
          <w:szCs w:val="32"/>
        </w:rPr>
      </w:pPr>
    </w:p>
    <w:p>
      <w:pPr>
        <w:tabs>
          <w:tab w:val="left" w:pos="8280"/>
        </w:tabs>
        <w:jc w:val="center"/>
        <w:rPr>
          <w:b/>
          <w:bCs/>
          <w:sz w:val="32"/>
          <w:szCs w:val="32"/>
        </w:rPr>
      </w:pPr>
    </w:p>
    <w:p>
      <w:pPr>
        <w:tabs>
          <w:tab w:val="left" w:pos="8280"/>
        </w:tabs>
        <w:jc w:val="center"/>
        <w:rPr>
          <w:b/>
          <w:bCs/>
          <w:sz w:val="32"/>
          <w:szCs w:val="32"/>
        </w:rPr>
      </w:pPr>
    </w:p>
    <w:p>
      <w:pPr>
        <w:tabs>
          <w:tab w:val="left" w:pos="8280"/>
        </w:tabs>
        <w:jc w:val="center"/>
        <w:rPr>
          <w:b/>
          <w:bCs/>
          <w:sz w:val="32"/>
          <w:szCs w:val="32"/>
        </w:rPr>
      </w:pPr>
    </w:p>
    <w:p>
      <w:pPr>
        <w:tabs>
          <w:tab w:val="left" w:pos="8280"/>
        </w:tabs>
        <w:jc w:val="center"/>
        <w:rPr>
          <w:b/>
          <w:bCs/>
          <w:sz w:val="32"/>
          <w:szCs w:val="32"/>
        </w:rPr>
      </w:pPr>
    </w:p>
    <w:p>
      <w:pPr>
        <w:tabs>
          <w:tab w:val="left" w:pos="8280"/>
        </w:tabs>
        <w:jc w:val="center"/>
        <w:rPr>
          <w:b/>
          <w:bCs/>
          <w:sz w:val="32"/>
          <w:szCs w:val="32"/>
        </w:rPr>
      </w:pPr>
    </w:p>
    <w:p>
      <w:pPr>
        <w:tabs>
          <w:tab w:val="left" w:pos="8280"/>
        </w:tabs>
        <w:jc w:val="center"/>
        <w:rPr>
          <w:b/>
          <w:bCs/>
          <w:sz w:val="32"/>
          <w:szCs w:val="32"/>
        </w:rPr>
      </w:pPr>
    </w:p>
    <w:p>
      <w:pPr>
        <w:spacing w:line="360" w:lineRule="auto"/>
        <w:jc w:val="left"/>
        <w:rPr>
          <w:rFonts w:ascii="宋体" w:hAnsi="宋体" w:cs="宋体"/>
          <w:color w:val="000000"/>
          <w:sz w:val="28"/>
          <w:szCs w:val="28"/>
        </w:rPr>
      </w:pPr>
    </w:p>
    <w:p>
      <w:pPr>
        <w:spacing w:line="360" w:lineRule="auto"/>
        <w:jc w:val="left"/>
        <w:rPr>
          <w:rFonts w:ascii="宋体" w:hAnsi="宋体" w:cs="宋体"/>
          <w:color w:val="000000"/>
          <w:sz w:val="28"/>
          <w:szCs w:val="28"/>
        </w:rPr>
      </w:pPr>
    </w:p>
    <w:p>
      <w:pPr>
        <w:spacing w:line="360" w:lineRule="auto"/>
        <w:jc w:val="left"/>
        <w:rPr>
          <w:rFonts w:ascii="宋体" w:hAnsi="宋体" w:cs="宋体"/>
          <w:color w:val="000000"/>
          <w:sz w:val="28"/>
          <w:szCs w:val="28"/>
        </w:rPr>
      </w:pPr>
    </w:p>
    <w:p>
      <w:pPr>
        <w:spacing w:line="360" w:lineRule="auto"/>
        <w:jc w:val="left"/>
        <w:rPr>
          <w:rFonts w:ascii="宋体" w:hAnsi="宋体" w:cs="宋体"/>
          <w:color w:val="000000"/>
          <w:sz w:val="28"/>
          <w:szCs w:val="28"/>
        </w:rPr>
      </w:pPr>
    </w:p>
    <w:p>
      <w:pPr>
        <w:spacing w:line="360" w:lineRule="auto"/>
        <w:jc w:val="left"/>
        <w:rPr>
          <w:rFonts w:ascii="宋体" w:hAnsi="宋体" w:cs="宋体"/>
          <w:color w:val="000000"/>
          <w:sz w:val="28"/>
          <w:szCs w:val="28"/>
        </w:rPr>
      </w:pPr>
    </w:p>
    <w:p>
      <w:pPr>
        <w:spacing w:line="360" w:lineRule="auto"/>
        <w:jc w:val="left"/>
        <w:rPr>
          <w:rFonts w:ascii="宋体" w:hAnsi="宋体" w:cs="宋体"/>
          <w:color w:val="000000"/>
          <w:sz w:val="28"/>
          <w:szCs w:val="28"/>
        </w:rPr>
      </w:pPr>
    </w:p>
    <w:p>
      <w:pPr>
        <w:spacing w:line="360" w:lineRule="auto"/>
        <w:jc w:val="left"/>
        <w:rPr>
          <w:rFonts w:ascii="宋体" w:hAnsi="宋体" w:cs="宋体"/>
          <w:color w:val="000000"/>
          <w:sz w:val="28"/>
          <w:szCs w:val="28"/>
        </w:rPr>
      </w:pPr>
    </w:p>
    <w:p>
      <w:pPr>
        <w:spacing w:line="360" w:lineRule="auto"/>
        <w:jc w:val="left"/>
        <w:rPr>
          <w:rFonts w:ascii="宋体" w:hAnsi="宋体" w:cs="宋体"/>
          <w:color w:val="000000"/>
          <w:sz w:val="28"/>
          <w:szCs w:val="28"/>
        </w:rPr>
      </w:pPr>
    </w:p>
    <w:p>
      <w:pPr>
        <w:spacing w:line="360" w:lineRule="auto"/>
        <w:jc w:val="left"/>
        <w:rPr>
          <w:rFonts w:ascii="宋体" w:hAnsi="宋体" w:cs="宋体"/>
          <w:color w:val="000000"/>
          <w:sz w:val="28"/>
          <w:szCs w:val="28"/>
        </w:rPr>
      </w:pPr>
    </w:p>
    <w:p>
      <w:pPr>
        <w:spacing w:line="360" w:lineRule="auto"/>
        <w:jc w:val="left"/>
        <w:rPr>
          <w:rFonts w:ascii="宋体" w:hAnsi="宋体" w:cs="宋体"/>
          <w:color w:val="000000"/>
          <w:sz w:val="28"/>
          <w:szCs w:val="28"/>
        </w:rPr>
      </w:pPr>
    </w:p>
    <w:p>
      <w:pPr>
        <w:spacing w:line="360" w:lineRule="auto"/>
        <w:jc w:val="left"/>
        <w:rPr>
          <w:rFonts w:ascii="宋体" w:hAnsi="宋体" w:cs="宋体"/>
          <w:color w:val="000000"/>
          <w:sz w:val="28"/>
          <w:szCs w:val="28"/>
        </w:rPr>
      </w:pPr>
    </w:p>
    <w:p>
      <w:pPr>
        <w:pageBreakBefore/>
        <w:spacing w:line="360" w:lineRule="auto"/>
        <w:jc w:val="left"/>
        <w:rPr>
          <w:rFonts w:ascii="宋体"/>
          <w:color w:val="000000"/>
          <w:sz w:val="28"/>
          <w:szCs w:val="28"/>
        </w:rPr>
      </w:pPr>
      <w:r>
        <w:rPr>
          <w:rFonts w:hint="eastAsia" w:ascii="宋体" w:hAnsi="宋体" w:cs="宋体"/>
          <w:color w:val="000000"/>
          <w:sz w:val="28"/>
          <w:szCs w:val="28"/>
        </w:rPr>
        <w:t>附件1：</w:t>
      </w:r>
    </w:p>
    <w:p>
      <w:pPr>
        <w:tabs>
          <w:tab w:val="left" w:pos="450"/>
          <w:tab w:val="left" w:pos="8280"/>
        </w:tabs>
        <w:jc w:val="center"/>
        <w:rPr>
          <w:rFonts w:hAnsi="宋体" w:cs="宋体"/>
          <w:position w:val="-6"/>
          <w:sz w:val="52"/>
          <w:szCs w:val="52"/>
        </w:rPr>
      </w:pPr>
      <w:r>
        <w:rPr>
          <w:rFonts w:hint="eastAsia" w:hAnsi="宋体" w:cs="宋体"/>
          <w:b/>
          <w:bCs/>
          <w:sz w:val="44"/>
          <w:szCs w:val="44"/>
        </w:rPr>
        <w:t>台州学院图书馆中国知网采购项目</w:t>
      </w:r>
    </w:p>
    <w:p>
      <w:pPr>
        <w:tabs>
          <w:tab w:val="left" w:pos="450"/>
          <w:tab w:val="left" w:pos="8280"/>
        </w:tabs>
        <w:jc w:val="center"/>
        <w:rPr>
          <w:rFonts w:hAnsi="宋体" w:cs="宋体"/>
          <w:position w:val="-6"/>
          <w:sz w:val="52"/>
          <w:szCs w:val="52"/>
        </w:rPr>
      </w:pPr>
    </w:p>
    <w:p>
      <w:pPr>
        <w:tabs>
          <w:tab w:val="left" w:pos="450"/>
          <w:tab w:val="left" w:pos="8280"/>
        </w:tabs>
        <w:jc w:val="center"/>
        <w:rPr>
          <w:rFonts w:hAnsi="宋体" w:cs="宋体"/>
          <w:position w:val="-6"/>
          <w:sz w:val="52"/>
          <w:szCs w:val="52"/>
        </w:rPr>
      </w:pPr>
    </w:p>
    <w:p>
      <w:pPr>
        <w:tabs>
          <w:tab w:val="left" w:pos="450"/>
          <w:tab w:val="left" w:pos="8280"/>
        </w:tabs>
        <w:spacing w:line="360" w:lineRule="auto"/>
        <w:jc w:val="center"/>
        <w:rPr>
          <w:rFonts w:hAnsi="宋体"/>
          <w:b/>
          <w:position w:val="-6"/>
          <w:sz w:val="52"/>
          <w:szCs w:val="52"/>
        </w:rPr>
      </w:pPr>
      <w:r>
        <w:rPr>
          <w:rFonts w:hint="eastAsia" w:hAnsi="宋体" w:cs="宋体"/>
          <w:b/>
          <w:position w:val="-6"/>
          <w:sz w:val="52"/>
          <w:szCs w:val="52"/>
        </w:rPr>
        <w:t>谈</w:t>
      </w:r>
    </w:p>
    <w:p>
      <w:pPr>
        <w:tabs>
          <w:tab w:val="left" w:pos="450"/>
          <w:tab w:val="left" w:pos="8280"/>
        </w:tabs>
        <w:spacing w:line="360" w:lineRule="auto"/>
        <w:jc w:val="center"/>
        <w:rPr>
          <w:rFonts w:hAnsi="宋体"/>
          <w:b/>
          <w:position w:val="-6"/>
          <w:sz w:val="52"/>
          <w:szCs w:val="52"/>
        </w:rPr>
      </w:pPr>
      <w:r>
        <w:rPr>
          <w:rFonts w:hint="eastAsia" w:hAnsi="宋体" w:cs="宋体"/>
          <w:b/>
          <w:position w:val="-6"/>
          <w:sz w:val="52"/>
          <w:szCs w:val="52"/>
        </w:rPr>
        <w:t>判</w:t>
      </w:r>
    </w:p>
    <w:p>
      <w:pPr>
        <w:tabs>
          <w:tab w:val="left" w:pos="450"/>
          <w:tab w:val="left" w:pos="8280"/>
        </w:tabs>
        <w:spacing w:line="360" w:lineRule="auto"/>
        <w:jc w:val="center"/>
        <w:rPr>
          <w:rFonts w:hAnsi="宋体"/>
          <w:b/>
          <w:position w:val="-6"/>
          <w:sz w:val="52"/>
          <w:szCs w:val="52"/>
        </w:rPr>
      </w:pPr>
      <w:r>
        <w:rPr>
          <w:rFonts w:hint="eastAsia" w:hAnsi="宋体" w:cs="宋体"/>
          <w:b/>
          <w:position w:val="-6"/>
          <w:sz w:val="52"/>
          <w:szCs w:val="52"/>
        </w:rPr>
        <w:t>响</w:t>
      </w:r>
    </w:p>
    <w:p>
      <w:pPr>
        <w:tabs>
          <w:tab w:val="left" w:pos="450"/>
          <w:tab w:val="left" w:pos="8280"/>
        </w:tabs>
        <w:spacing w:line="360" w:lineRule="auto"/>
        <w:jc w:val="center"/>
        <w:rPr>
          <w:b/>
          <w:position w:val="-6"/>
          <w:sz w:val="52"/>
          <w:szCs w:val="52"/>
        </w:rPr>
      </w:pPr>
      <w:r>
        <w:rPr>
          <w:rFonts w:hint="eastAsia" w:hAnsi="宋体" w:cs="宋体"/>
          <w:b/>
          <w:position w:val="-6"/>
          <w:sz w:val="52"/>
          <w:szCs w:val="52"/>
        </w:rPr>
        <w:t>应</w:t>
      </w:r>
    </w:p>
    <w:p>
      <w:pPr>
        <w:tabs>
          <w:tab w:val="left" w:pos="450"/>
          <w:tab w:val="left" w:pos="8280"/>
        </w:tabs>
        <w:spacing w:line="360" w:lineRule="auto"/>
        <w:jc w:val="center"/>
        <w:rPr>
          <w:b/>
          <w:position w:val="-6"/>
          <w:sz w:val="52"/>
          <w:szCs w:val="52"/>
        </w:rPr>
      </w:pPr>
      <w:r>
        <w:rPr>
          <w:rFonts w:hint="eastAsia" w:hAnsi="宋体" w:cs="宋体"/>
          <w:b/>
          <w:position w:val="-6"/>
          <w:sz w:val="52"/>
          <w:szCs w:val="52"/>
        </w:rPr>
        <w:t>文</w:t>
      </w:r>
    </w:p>
    <w:p>
      <w:pPr>
        <w:tabs>
          <w:tab w:val="left" w:pos="450"/>
          <w:tab w:val="left" w:pos="8280"/>
        </w:tabs>
        <w:spacing w:line="360" w:lineRule="auto"/>
        <w:jc w:val="center"/>
        <w:rPr>
          <w:b/>
          <w:position w:val="-6"/>
          <w:sz w:val="52"/>
          <w:szCs w:val="52"/>
        </w:rPr>
      </w:pPr>
      <w:r>
        <w:rPr>
          <w:rFonts w:hint="eastAsia" w:hAnsi="宋体" w:cs="宋体"/>
          <w:b/>
          <w:position w:val="-6"/>
          <w:sz w:val="52"/>
          <w:szCs w:val="52"/>
        </w:rPr>
        <w:t>件</w:t>
      </w:r>
    </w:p>
    <w:p>
      <w:pPr>
        <w:tabs>
          <w:tab w:val="left" w:pos="275"/>
          <w:tab w:val="left" w:pos="8280"/>
        </w:tabs>
        <w:rPr>
          <w:b/>
          <w:bCs/>
          <w:sz w:val="32"/>
          <w:szCs w:val="32"/>
        </w:rPr>
      </w:pPr>
      <w:r>
        <w:rPr>
          <w:b/>
          <w:bCs/>
          <w:sz w:val="32"/>
          <w:szCs w:val="32"/>
        </w:rPr>
        <w:tab/>
      </w:r>
    </w:p>
    <w:p>
      <w:pPr>
        <w:tabs>
          <w:tab w:val="left" w:pos="275"/>
          <w:tab w:val="left" w:pos="8280"/>
        </w:tabs>
        <w:ind w:firstLine="315" w:firstLineChars="98"/>
        <w:jc w:val="center"/>
        <w:rPr>
          <w:rFonts w:hAnsi="宋体" w:cs="宋体"/>
          <w:b/>
          <w:bCs/>
          <w:sz w:val="32"/>
          <w:szCs w:val="32"/>
        </w:rPr>
      </w:pPr>
    </w:p>
    <w:p>
      <w:pPr>
        <w:tabs>
          <w:tab w:val="left" w:pos="275"/>
          <w:tab w:val="left" w:pos="8280"/>
        </w:tabs>
        <w:ind w:firstLine="315" w:firstLineChars="98"/>
        <w:jc w:val="center"/>
        <w:rPr>
          <w:b/>
          <w:bCs/>
          <w:sz w:val="32"/>
          <w:szCs w:val="32"/>
          <w:u w:val="single"/>
        </w:rPr>
      </w:pPr>
      <w:r>
        <w:rPr>
          <w:rFonts w:hint="eastAsia" w:hAnsi="宋体" w:cs="宋体"/>
          <w:b/>
          <w:bCs/>
          <w:sz w:val="32"/>
          <w:szCs w:val="32"/>
        </w:rPr>
        <w:t>项目编号：</w:t>
      </w:r>
      <w:r>
        <w:rPr>
          <w:rFonts w:hint="eastAsia"/>
          <w:kern w:val="0"/>
          <w:sz w:val="32"/>
          <w:szCs w:val="32"/>
          <w:u w:val="single"/>
        </w:rPr>
        <w:t>ZGTZZB2023-0903-1</w:t>
      </w:r>
    </w:p>
    <w:p>
      <w:pPr>
        <w:tabs>
          <w:tab w:val="left" w:pos="765"/>
          <w:tab w:val="left" w:pos="8280"/>
        </w:tabs>
        <w:jc w:val="center"/>
        <w:rPr>
          <w:b/>
          <w:bCs/>
          <w:sz w:val="32"/>
          <w:szCs w:val="32"/>
        </w:rPr>
      </w:pPr>
    </w:p>
    <w:p>
      <w:pPr>
        <w:tabs>
          <w:tab w:val="left" w:pos="765"/>
          <w:tab w:val="left" w:pos="8280"/>
        </w:tabs>
        <w:ind w:firstLine="2715" w:firstLineChars="845"/>
        <w:rPr>
          <w:b/>
          <w:bCs/>
          <w:sz w:val="32"/>
          <w:szCs w:val="32"/>
        </w:rPr>
      </w:pPr>
      <w:r>
        <w:rPr>
          <w:rFonts w:hint="eastAsia" w:hAnsi="宋体"/>
          <w:b/>
          <w:bCs/>
          <w:sz w:val="32"/>
          <w:szCs w:val="32"/>
        </w:rPr>
        <w:t>供应商（公章）：</w:t>
      </w:r>
    </w:p>
    <w:p>
      <w:pPr>
        <w:tabs>
          <w:tab w:val="left" w:pos="8280"/>
        </w:tabs>
        <w:rPr>
          <w:b/>
          <w:bCs/>
          <w:sz w:val="32"/>
          <w:szCs w:val="32"/>
        </w:rPr>
      </w:pPr>
    </w:p>
    <w:p>
      <w:pPr>
        <w:tabs>
          <w:tab w:val="left" w:pos="6449"/>
        </w:tabs>
        <w:jc w:val="center"/>
        <w:rPr>
          <w:b/>
          <w:bCs/>
          <w:sz w:val="32"/>
          <w:szCs w:val="32"/>
        </w:rPr>
      </w:pPr>
      <w:r>
        <w:rPr>
          <w:rFonts w:hint="eastAsia" w:hAnsi="宋体"/>
          <w:b/>
          <w:bCs/>
          <w:sz w:val="32"/>
          <w:szCs w:val="32"/>
        </w:rPr>
        <w:t>2023年  月  日</w:t>
      </w:r>
    </w:p>
    <w:p>
      <w:pPr>
        <w:ind w:right="-110"/>
        <w:jc w:val="center"/>
        <w:rPr>
          <w:rFonts w:ascii="仿宋" w:hAnsi="仿宋" w:eastAsia="仿宋"/>
          <w:spacing w:val="40"/>
          <w:sz w:val="52"/>
          <w:szCs w:val="52"/>
        </w:rPr>
      </w:pPr>
    </w:p>
    <w:p>
      <w:pPr>
        <w:spacing w:line="600" w:lineRule="exact"/>
        <w:ind w:right="-108" w:firstLine="720" w:firstLineChars="200"/>
        <w:rPr>
          <w:rFonts w:ascii="仿宋" w:hAnsi="仿宋" w:eastAsia="仿宋"/>
          <w:sz w:val="36"/>
          <w:szCs w:val="36"/>
        </w:rPr>
      </w:pPr>
    </w:p>
    <w:p>
      <w:pPr>
        <w:spacing w:line="600" w:lineRule="exact"/>
        <w:ind w:right="-108" w:firstLine="720" w:firstLineChars="200"/>
        <w:rPr>
          <w:rFonts w:ascii="仿宋" w:hAnsi="仿宋" w:eastAsia="仿宋"/>
          <w:sz w:val="36"/>
          <w:szCs w:val="36"/>
        </w:rPr>
      </w:pPr>
    </w:p>
    <w:p>
      <w:pPr>
        <w:spacing w:line="360" w:lineRule="auto"/>
        <w:jc w:val="center"/>
        <w:outlineLvl w:val="0"/>
        <w:rPr>
          <w:rFonts w:ascii="仿宋_GB2312" w:hAnsi="仿宋_GB2312" w:eastAsia="仿宋_GB2312" w:cs="仿宋_GB2312"/>
          <w:b/>
          <w:kern w:val="0"/>
          <w:sz w:val="36"/>
          <w:szCs w:val="36"/>
        </w:rPr>
      </w:pPr>
      <w:r>
        <w:rPr>
          <w:rFonts w:hint="eastAsia" w:ascii="仿宋_GB2312" w:hAnsi="仿宋_GB2312" w:eastAsia="仿宋_GB2312" w:cs="仿宋_GB2312"/>
          <w:b/>
          <w:kern w:val="0"/>
          <w:sz w:val="36"/>
          <w:szCs w:val="36"/>
        </w:rPr>
        <w:t>目录</w:t>
      </w:r>
    </w:p>
    <w:p>
      <w:pPr>
        <w:spacing w:line="480" w:lineRule="auto"/>
        <w:ind w:firstLine="120" w:firstLineChars="50"/>
        <w:outlineLvl w:val="0"/>
        <w:rPr>
          <w:rFonts w:cs="仿宋_GB2312" w:asciiTheme="minorEastAsia" w:hAnsiTheme="minorEastAsia"/>
          <w:kern w:val="0"/>
          <w:sz w:val="24"/>
        </w:rPr>
      </w:pPr>
      <w:r>
        <w:rPr>
          <w:rFonts w:hint="eastAsia" w:cs="仿宋_GB2312" w:asciiTheme="minorEastAsia" w:hAnsiTheme="minorEastAsia"/>
          <w:kern w:val="0"/>
          <w:sz w:val="24"/>
        </w:rPr>
        <w:t>（</w:t>
      </w:r>
      <w:r>
        <w:rPr>
          <w:rFonts w:cs="仿宋_GB2312" w:asciiTheme="minorEastAsia" w:hAnsiTheme="minorEastAsia"/>
          <w:kern w:val="0"/>
          <w:sz w:val="24"/>
        </w:rPr>
        <w:t>1</w:t>
      </w:r>
      <w:r>
        <w:rPr>
          <w:rFonts w:hint="eastAsia" w:cs="仿宋_GB2312" w:asciiTheme="minorEastAsia" w:hAnsiTheme="minorEastAsia"/>
          <w:kern w:val="0"/>
          <w:sz w:val="24"/>
        </w:rPr>
        <w:t>）</w:t>
      </w:r>
      <w:r>
        <w:rPr>
          <w:rFonts w:hint="eastAsia" w:asciiTheme="minorEastAsia" w:hAnsiTheme="minorEastAsia"/>
          <w:sz w:val="24"/>
          <w:szCs w:val="24"/>
        </w:rPr>
        <w:t>谈判响应函</w:t>
      </w:r>
      <w:r>
        <w:rPr>
          <w:rFonts w:hint="eastAsia" w:cs="仿宋_GB2312" w:asciiTheme="minorEastAsia" w:hAnsiTheme="minorEastAsia"/>
          <w:kern w:val="0"/>
          <w:sz w:val="24"/>
        </w:rPr>
        <w:t>……………………………………………………………………（页码）</w:t>
      </w:r>
    </w:p>
    <w:p>
      <w:pPr>
        <w:spacing w:line="480" w:lineRule="auto"/>
        <w:ind w:firstLine="240" w:firstLineChars="100"/>
        <w:outlineLvl w:val="0"/>
        <w:rPr>
          <w:rFonts w:cs="仿宋_GB2312" w:asciiTheme="minorEastAsia" w:hAnsiTheme="minorEastAsia"/>
          <w:kern w:val="0"/>
          <w:sz w:val="24"/>
        </w:rPr>
      </w:pPr>
      <w:r>
        <w:rPr>
          <w:rFonts w:hint="eastAsia" w:cs="仿宋_GB2312" w:asciiTheme="minorEastAsia" w:hAnsiTheme="minorEastAsia"/>
          <w:kern w:val="0"/>
          <w:sz w:val="24"/>
        </w:rPr>
        <w:t>(2) 供应商基本情况表……………………………………………………………（页码）</w:t>
      </w:r>
    </w:p>
    <w:p>
      <w:pPr>
        <w:spacing w:line="480" w:lineRule="auto"/>
        <w:ind w:firstLine="240" w:firstLineChars="100"/>
        <w:outlineLvl w:val="0"/>
        <w:rPr>
          <w:rFonts w:cs="仿宋_GB2312" w:asciiTheme="minorEastAsia" w:hAnsiTheme="minorEastAsia"/>
          <w:kern w:val="0"/>
          <w:sz w:val="24"/>
        </w:rPr>
      </w:pPr>
      <w:r>
        <w:rPr>
          <w:rFonts w:hint="eastAsia" w:cs="仿宋_GB2312" w:asciiTheme="minorEastAsia" w:hAnsiTheme="minorEastAsia"/>
          <w:kern w:val="0"/>
          <w:sz w:val="24"/>
        </w:rPr>
        <w:t>(3)营业执照(或事业法人登记证或其他登记证明材料)扫描件………………（页码）</w:t>
      </w:r>
    </w:p>
    <w:p>
      <w:pPr>
        <w:pStyle w:val="53"/>
        <w:spacing w:line="480" w:lineRule="auto"/>
        <w:ind w:left="0" w:firstLine="120" w:firstLineChars="50"/>
        <w:rPr>
          <w:rFonts w:cs="仿宋_GB2312" w:asciiTheme="minorEastAsia" w:hAnsiTheme="minorEastAsia" w:eastAsiaTheme="minorEastAsia"/>
          <w:kern w:val="0"/>
          <w:szCs w:val="22"/>
        </w:rPr>
      </w:pPr>
      <w:r>
        <w:rPr>
          <w:rFonts w:hint="eastAsia" w:cs="仿宋_GB2312" w:asciiTheme="minorEastAsia" w:hAnsiTheme="minorEastAsia" w:eastAsiaTheme="minorEastAsia"/>
          <w:kern w:val="0"/>
          <w:szCs w:val="22"/>
        </w:rPr>
        <w:t>（4）法定代表人授权委托书 ……………………………………………………（页码）</w:t>
      </w:r>
    </w:p>
    <w:p>
      <w:pPr>
        <w:spacing w:line="480" w:lineRule="auto"/>
        <w:ind w:firstLine="120" w:firstLineChars="50"/>
        <w:outlineLvl w:val="0"/>
        <w:rPr>
          <w:rFonts w:cs="仿宋_GB2312" w:asciiTheme="minorEastAsia" w:hAnsiTheme="minorEastAsia"/>
          <w:kern w:val="0"/>
          <w:sz w:val="24"/>
        </w:rPr>
      </w:pPr>
      <w:r>
        <w:rPr>
          <w:rFonts w:hint="eastAsia" w:cs="仿宋_GB2312" w:asciiTheme="minorEastAsia" w:hAnsiTheme="minorEastAsia"/>
          <w:kern w:val="0"/>
          <w:sz w:val="24"/>
        </w:rPr>
        <w:t>（5）法定代表人身份证明书………………………………………………………（页码）</w:t>
      </w:r>
    </w:p>
    <w:p>
      <w:pPr>
        <w:spacing w:line="480" w:lineRule="auto"/>
        <w:ind w:firstLine="120" w:firstLineChars="50"/>
        <w:outlineLvl w:val="0"/>
        <w:rPr>
          <w:rFonts w:cs="仿宋_GB2312" w:asciiTheme="minorEastAsia" w:hAnsiTheme="minorEastAsia"/>
          <w:kern w:val="0"/>
          <w:sz w:val="24"/>
        </w:rPr>
      </w:pPr>
      <w:r>
        <w:rPr>
          <w:rFonts w:hint="eastAsia" w:cs="仿宋_GB2312" w:asciiTheme="minorEastAsia" w:hAnsiTheme="minorEastAsia"/>
          <w:kern w:val="0"/>
          <w:sz w:val="24"/>
        </w:rPr>
        <w:t xml:space="preserve"> (6)重大违法记录的声明 …………………………………………………………（页码）</w:t>
      </w:r>
    </w:p>
    <w:p>
      <w:pPr>
        <w:spacing w:line="480" w:lineRule="auto"/>
        <w:ind w:firstLine="240" w:firstLineChars="100"/>
        <w:outlineLvl w:val="0"/>
        <w:rPr>
          <w:rFonts w:cs="仿宋_GB2312" w:asciiTheme="minorEastAsia" w:hAnsiTheme="minorEastAsia"/>
          <w:kern w:val="0"/>
          <w:sz w:val="24"/>
        </w:rPr>
      </w:pPr>
      <w:r>
        <w:rPr>
          <w:rFonts w:hint="eastAsia" w:cs="仿宋_GB2312" w:asciiTheme="minorEastAsia" w:hAnsiTheme="minorEastAsia"/>
          <w:kern w:val="0"/>
          <w:sz w:val="24"/>
        </w:rPr>
        <w:t>(7) 财务状况报告的相关材料或承诺函…………………………………………（页码）</w:t>
      </w:r>
    </w:p>
    <w:p>
      <w:pPr>
        <w:spacing w:line="480" w:lineRule="auto"/>
        <w:ind w:firstLine="240" w:firstLineChars="100"/>
        <w:outlineLvl w:val="0"/>
        <w:rPr>
          <w:rFonts w:cs="仿宋_GB2312" w:asciiTheme="minorEastAsia" w:hAnsiTheme="minorEastAsia"/>
          <w:kern w:val="0"/>
          <w:sz w:val="24"/>
        </w:rPr>
      </w:pPr>
      <w:r>
        <w:rPr>
          <w:rFonts w:hint="eastAsia" w:cs="仿宋_GB2312" w:asciiTheme="minorEastAsia" w:hAnsiTheme="minorEastAsia"/>
          <w:kern w:val="0"/>
          <w:sz w:val="24"/>
        </w:rPr>
        <w:t>(8)具有履行合同所必需的设备和专业技术能力的承诺函………………………（页码）</w:t>
      </w:r>
    </w:p>
    <w:p>
      <w:pPr>
        <w:spacing w:line="480" w:lineRule="auto"/>
        <w:ind w:firstLine="240" w:firstLineChars="100"/>
        <w:outlineLvl w:val="0"/>
        <w:rPr>
          <w:rFonts w:cs="仿宋_GB2312" w:asciiTheme="minorEastAsia" w:hAnsiTheme="minorEastAsia"/>
          <w:kern w:val="0"/>
          <w:sz w:val="24"/>
        </w:rPr>
      </w:pPr>
      <w:r>
        <w:rPr>
          <w:rFonts w:hint="eastAsia" w:cs="仿宋_GB2312" w:asciiTheme="minorEastAsia" w:hAnsiTheme="minorEastAsia"/>
          <w:kern w:val="0"/>
          <w:sz w:val="24"/>
        </w:rPr>
        <w:t>(9) 依法缴纳税收和社会保障资金的相关材料证明或承诺函……………………（页码）</w:t>
      </w:r>
    </w:p>
    <w:p>
      <w:pPr>
        <w:spacing w:line="480" w:lineRule="auto"/>
        <w:ind w:firstLine="120" w:firstLineChars="50"/>
        <w:outlineLvl w:val="0"/>
        <w:rPr>
          <w:rFonts w:cs="仿宋_GB2312" w:asciiTheme="minorEastAsia" w:hAnsiTheme="minorEastAsia"/>
          <w:kern w:val="0"/>
          <w:sz w:val="24"/>
        </w:rPr>
      </w:pPr>
      <w:r>
        <w:rPr>
          <w:rFonts w:hint="eastAsia" w:cs="仿宋_GB2312" w:asciiTheme="minorEastAsia" w:hAnsiTheme="minorEastAsia"/>
          <w:kern w:val="0"/>
          <w:sz w:val="24"/>
        </w:rPr>
        <w:t>（10）首次报价一览表………………………………………………………………（页码）</w:t>
      </w:r>
    </w:p>
    <w:p>
      <w:pPr>
        <w:spacing w:line="480" w:lineRule="auto"/>
        <w:ind w:firstLine="120" w:firstLineChars="50"/>
        <w:outlineLvl w:val="0"/>
        <w:rPr>
          <w:rFonts w:cs="仿宋_GB2312" w:asciiTheme="minorEastAsia" w:hAnsiTheme="minorEastAsia"/>
          <w:kern w:val="0"/>
          <w:sz w:val="24"/>
        </w:rPr>
      </w:pPr>
      <w:r>
        <w:rPr>
          <w:rFonts w:hint="eastAsia" w:cs="仿宋_GB2312" w:asciiTheme="minorEastAsia" w:hAnsiTheme="minorEastAsia"/>
          <w:kern w:val="0"/>
          <w:sz w:val="24"/>
        </w:rPr>
        <w:t>（11）首次报价明细表………………………………………………………………（页码）</w:t>
      </w:r>
    </w:p>
    <w:p>
      <w:pPr>
        <w:pStyle w:val="53"/>
        <w:spacing w:line="480" w:lineRule="auto"/>
        <w:ind w:left="0" w:firstLine="120" w:firstLineChars="50"/>
        <w:rPr>
          <w:rFonts w:cs="仿宋_GB2312" w:asciiTheme="minorEastAsia" w:hAnsiTheme="minorEastAsia" w:eastAsiaTheme="minorEastAsia"/>
          <w:kern w:val="0"/>
          <w:szCs w:val="22"/>
        </w:rPr>
      </w:pPr>
      <w:r>
        <w:rPr>
          <w:rFonts w:hint="eastAsia" w:cs="仿宋_GB2312" w:asciiTheme="minorEastAsia" w:hAnsiTheme="minorEastAsia" w:eastAsiaTheme="minorEastAsia"/>
          <w:kern w:val="0"/>
          <w:szCs w:val="22"/>
        </w:rPr>
        <w:t>（12）商务技术偏离说明表……………………………………………………………（页码）</w:t>
      </w:r>
    </w:p>
    <w:p>
      <w:pPr>
        <w:spacing w:line="480" w:lineRule="auto"/>
        <w:ind w:firstLine="120" w:firstLineChars="50"/>
        <w:rPr>
          <w:rFonts w:cs="仿宋_GB2312" w:asciiTheme="minorEastAsia" w:hAnsiTheme="minorEastAsia"/>
          <w:kern w:val="0"/>
          <w:sz w:val="24"/>
        </w:rPr>
      </w:pPr>
      <w:r>
        <w:rPr>
          <w:rFonts w:hint="eastAsia" w:cs="仿宋_GB2312" w:asciiTheme="minorEastAsia" w:hAnsiTheme="minorEastAsia"/>
          <w:kern w:val="0"/>
          <w:sz w:val="24"/>
        </w:rPr>
        <w:t>（</w:t>
      </w:r>
      <w:r>
        <w:rPr>
          <w:rFonts w:cs="仿宋_GB2312" w:asciiTheme="minorEastAsia" w:hAnsiTheme="minorEastAsia"/>
          <w:kern w:val="0"/>
          <w:sz w:val="24"/>
        </w:rPr>
        <w:t>1</w:t>
      </w:r>
      <w:r>
        <w:rPr>
          <w:rFonts w:hint="eastAsia" w:cs="仿宋_GB2312" w:asciiTheme="minorEastAsia" w:hAnsiTheme="minorEastAsia"/>
          <w:kern w:val="0"/>
          <w:sz w:val="24"/>
        </w:rPr>
        <w:t>3）供应商认为需要的其他响应文件或说明…………………………………（页码）</w:t>
      </w:r>
    </w:p>
    <w:p>
      <w:pPr>
        <w:spacing w:line="480" w:lineRule="auto"/>
        <w:ind w:right="-108" w:firstLine="720" w:firstLineChars="200"/>
        <w:rPr>
          <w:rFonts w:asciiTheme="minorEastAsia" w:hAnsiTheme="minorEastAsia"/>
          <w:sz w:val="36"/>
          <w:szCs w:val="36"/>
        </w:rPr>
      </w:pPr>
    </w:p>
    <w:p>
      <w:pPr>
        <w:spacing w:line="600" w:lineRule="exact"/>
        <w:ind w:right="-108" w:firstLine="720" w:firstLineChars="200"/>
        <w:rPr>
          <w:rFonts w:ascii="仿宋" w:hAnsi="仿宋" w:eastAsia="仿宋"/>
          <w:sz w:val="36"/>
          <w:szCs w:val="36"/>
        </w:rPr>
      </w:pPr>
    </w:p>
    <w:p>
      <w:pPr>
        <w:spacing w:line="600" w:lineRule="exact"/>
        <w:ind w:right="-108" w:firstLine="720" w:firstLineChars="200"/>
        <w:rPr>
          <w:rFonts w:ascii="仿宋" w:hAnsi="仿宋" w:eastAsia="仿宋"/>
          <w:sz w:val="36"/>
          <w:szCs w:val="36"/>
        </w:rPr>
      </w:pPr>
    </w:p>
    <w:p>
      <w:pPr>
        <w:spacing w:line="600" w:lineRule="exact"/>
        <w:ind w:right="-108" w:firstLine="720" w:firstLineChars="200"/>
        <w:rPr>
          <w:rFonts w:ascii="仿宋" w:hAnsi="仿宋" w:eastAsia="仿宋"/>
          <w:sz w:val="36"/>
          <w:szCs w:val="36"/>
        </w:rPr>
      </w:pPr>
    </w:p>
    <w:p>
      <w:pPr>
        <w:spacing w:line="600" w:lineRule="exact"/>
        <w:ind w:right="-108" w:firstLine="720" w:firstLineChars="200"/>
        <w:rPr>
          <w:rFonts w:ascii="仿宋" w:hAnsi="仿宋" w:eastAsia="仿宋"/>
          <w:sz w:val="36"/>
          <w:szCs w:val="36"/>
        </w:rPr>
      </w:pPr>
    </w:p>
    <w:p>
      <w:pPr>
        <w:spacing w:line="600" w:lineRule="exact"/>
        <w:ind w:right="-108" w:firstLine="720" w:firstLineChars="200"/>
        <w:rPr>
          <w:rFonts w:ascii="仿宋" w:hAnsi="仿宋" w:eastAsia="仿宋"/>
          <w:sz w:val="36"/>
          <w:szCs w:val="36"/>
        </w:rPr>
      </w:pPr>
    </w:p>
    <w:p>
      <w:pPr>
        <w:pageBreakBefore/>
        <w:spacing w:after="100" w:afterAutospacing="1"/>
        <w:jc w:val="center"/>
        <w:rPr>
          <w:rFonts w:asciiTheme="minorEastAsia" w:hAnsiTheme="minorEastAsia"/>
          <w:b/>
          <w:sz w:val="32"/>
          <w:szCs w:val="32"/>
        </w:rPr>
      </w:pPr>
      <w:r>
        <w:rPr>
          <w:rFonts w:asciiTheme="minorEastAsia" w:hAnsiTheme="minorEastAsia"/>
          <w:b/>
          <w:sz w:val="24"/>
          <w:szCs w:val="24"/>
        </w:rPr>
        <w:t>1</w:t>
      </w:r>
      <w:r>
        <w:rPr>
          <w:rFonts w:hint="eastAsia" w:asciiTheme="minorEastAsia" w:hAnsiTheme="minorEastAsia"/>
          <w:b/>
          <w:sz w:val="24"/>
          <w:szCs w:val="24"/>
        </w:rPr>
        <w:t>、谈判响应函</w:t>
      </w:r>
    </w:p>
    <w:p>
      <w:pPr>
        <w:snapToGrid w:val="0"/>
        <w:spacing w:line="360" w:lineRule="auto"/>
        <w:jc w:val="left"/>
        <w:rPr>
          <w:rFonts w:ascii="宋体" w:hAnsi="宋体" w:eastAsia="宋体" w:cs="Times New Roman"/>
          <w:sz w:val="24"/>
          <w:szCs w:val="24"/>
        </w:rPr>
      </w:pPr>
      <w:r>
        <w:rPr>
          <w:rFonts w:hint="eastAsia" w:ascii="宋体" w:hAnsi="宋体" w:eastAsia="宋体" w:cs="Times New Roman"/>
          <w:sz w:val="24"/>
          <w:szCs w:val="24"/>
        </w:rPr>
        <w:t>致：（采购代理机构、采购人名称）：</w:t>
      </w:r>
    </w:p>
    <w:p>
      <w:pPr>
        <w:snapToGrid w:val="0"/>
        <w:spacing w:line="360" w:lineRule="auto"/>
        <w:ind w:firstLine="480" w:firstLineChars="200"/>
        <w:jc w:val="left"/>
        <w:rPr>
          <w:rFonts w:ascii="宋体" w:hAnsi="宋体" w:eastAsia="宋体" w:cs="Times New Roman"/>
          <w:sz w:val="24"/>
          <w:szCs w:val="24"/>
        </w:rPr>
      </w:pPr>
      <w:r>
        <w:rPr>
          <w:rFonts w:hint="eastAsia" w:ascii="宋体" w:hAnsi="宋体" w:eastAsia="宋体" w:cs="Times New Roman"/>
          <w:sz w:val="24"/>
          <w:szCs w:val="24"/>
        </w:rPr>
        <w:t>根据贵方为项目的采购公告（项目编号：</w:t>
      </w:r>
      <w:r>
        <w:rPr>
          <w:rFonts w:hint="eastAsia" w:ascii="宋体" w:hAnsi="宋体" w:eastAsia="宋体" w:cs="Times New Roman"/>
          <w:sz w:val="24"/>
          <w:szCs w:val="24"/>
          <w:u w:val="single"/>
        </w:rPr>
        <w:t xml:space="preserve">                 </w:t>
      </w:r>
      <w:r>
        <w:rPr>
          <w:rFonts w:hint="eastAsia" w:ascii="宋体" w:hAnsi="宋体" w:eastAsia="宋体" w:cs="Times New Roman"/>
          <w:sz w:val="24"/>
          <w:szCs w:val="24"/>
        </w:rPr>
        <w:t>），签字代表（</w:t>
      </w:r>
      <w:r>
        <w:rPr>
          <w:rFonts w:hint="eastAsia" w:ascii="宋体" w:hAnsi="宋体" w:eastAsia="宋体" w:cs="Times New Roman"/>
          <w:sz w:val="24"/>
          <w:szCs w:val="24"/>
          <w:u w:val="single"/>
        </w:rPr>
        <w:t xml:space="preserve">全名         </w:t>
      </w:r>
      <w:r>
        <w:rPr>
          <w:rFonts w:hint="eastAsia" w:ascii="宋体" w:hAnsi="宋体" w:eastAsia="宋体" w:cs="Times New Roman"/>
          <w:sz w:val="24"/>
          <w:szCs w:val="24"/>
        </w:rPr>
        <w:t xml:space="preserve"> ）经正式授权并代表供应商（供应商名称）提交响应文件。</w:t>
      </w:r>
    </w:p>
    <w:p>
      <w:pPr>
        <w:snapToGrid w:val="0"/>
        <w:spacing w:line="360" w:lineRule="auto"/>
        <w:ind w:firstLine="480" w:firstLineChars="200"/>
        <w:jc w:val="left"/>
        <w:rPr>
          <w:rFonts w:ascii="宋体" w:hAnsi="宋体" w:eastAsia="宋体" w:cs="Times New Roman"/>
          <w:sz w:val="24"/>
          <w:szCs w:val="24"/>
        </w:rPr>
      </w:pPr>
      <w:r>
        <w:rPr>
          <w:rFonts w:hint="eastAsia" w:ascii="宋体" w:hAnsi="宋体" w:eastAsia="宋体" w:cs="Times New Roman"/>
          <w:sz w:val="24"/>
          <w:szCs w:val="24"/>
        </w:rPr>
        <w:t>据此函，签字代表宣布同意如下：</w:t>
      </w:r>
    </w:p>
    <w:p>
      <w:pPr>
        <w:snapToGrid w:val="0"/>
        <w:spacing w:line="360" w:lineRule="auto"/>
        <w:ind w:firstLine="480" w:firstLineChars="200"/>
        <w:jc w:val="left"/>
        <w:rPr>
          <w:rFonts w:ascii="宋体" w:hAnsi="宋体" w:eastAsia="宋体" w:cs="Times New Roman"/>
          <w:sz w:val="24"/>
          <w:szCs w:val="24"/>
        </w:rPr>
      </w:pPr>
      <w:r>
        <w:rPr>
          <w:rFonts w:ascii="宋体" w:hAnsi="宋体" w:eastAsia="宋体" w:cs="Times New Roman"/>
          <w:sz w:val="24"/>
          <w:szCs w:val="24"/>
        </w:rPr>
        <w:t>1</w:t>
      </w:r>
      <w:r>
        <w:rPr>
          <w:rFonts w:hint="eastAsia" w:ascii="宋体" w:hAnsi="宋体" w:eastAsia="宋体" w:cs="Times New Roman"/>
          <w:sz w:val="24"/>
          <w:szCs w:val="24"/>
        </w:rPr>
        <w:t>.供应商已详细审查全部“采购文件”，包括修改文件（如有的话）以及全部参考资料和有关附件，已经了解我方对于采购文件、采购过程、采购结果有依法进行询问、质疑、投诉的权利及相关渠道和要求。</w:t>
      </w:r>
    </w:p>
    <w:p>
      <w:pPr>
        <w:snapToGrid w:val="0"/>
        <w:spacing w:line="360" w:lineRule="auto"/>
        <w:ind w:firstLine="480" w:firstLineChars="200"/>
        <w:jc w:val="left"/>
        <w:rPr>
          <w:rFonts w:ascii="宋体" w:hAnsi="宋体" w:eastAsia="宋体" w:cs="Times New Roman"/>
          <w:sz w:val="24"/>
          <w:szCs w:val="24"/>
        </w:rPr>
      </w:pPr>
      <w:r>
        <w:rPr>
          <w:rFonts w:ascii="宋体" w:hAnsi="宋体" w:eastAsia="宋体" w:cs="Times New Roman"/>
          <w:sz w:val="24"/>
          <w:szCs w:val="24"/>
        </w:rPr>
        <w:t>2</w:t>
      </w:r>
      <w:r>
        <w:rPr>
          <w:rFonts w:hint="eastAsia" w:ascii="宋体" w:hAnsi="宋体" w:eastAsia="宋体" w:cs="Times New Roman"/>
          <w:sz w:val="24"/>
          <w:szCs w:val="24"/>
        </w:rPr>
        <w:t>.供应商在响应之前已经与贵方进行了充分的沟通，完全理解并接受采购文件的各项规定和要求，对采购文件的合理性、合法性不再有异议。</w:t>
      </w:r>
    </w:p>
    <w:p>
      <w:pPr>
        <w:snapToGrid w:val="0"/>
        <w:spacing w:line="360" w:lineRule="auto"/>
        <w:ind w:firstLine="480" w:firstLineChars="200"/>
        <w:jc w:val="left"/>
        <w:rPr>
          <w:rFonts w:ascii="宋体" w:hAnsi="宋体" w:eastAsia="宋体" w:cs="Times New Roman"/>
          <w:sz w:val="24"/>
          <w:szCs w:val="24"/>
        </w:rPr>
      </w:pPr>
      <w:r>
        <w:rPr>
          <w:rFonts w:ascii="宋体" w:hAnsi="宋体" w:eastAsia="宋体" w:cs="Times New Roman"/>
          <w:sz w:val="24"/>
          <w:szCs w:val="24"/>
        </w:rPr>
        <w:t>3</w:t>
      </w:r>
      <w:r>
        <w:rPr>
          <w:rFonts w:hint="eastAsia" w:ascii="宋体" w:hAnsi="宋体" w:eastAsia="宋体" w:cs="Times New Roman"/>
          <w:sz w:val="24"/>
          <w:szCs w:val="24"/>
        </w:rPr>
        <w:t xml:space="preserve">.本响应有效期自开标日起 </w:t>
      </w:r>
      <w:r>
        <w:rPr>
          <w:rFonts w:hint="eastAsia" w:ascii="宋体" w:hAnsi="宋体" w:eastAsia="宋体" w:cs="Times New Roman"/>
          <w:sz w:val="24"/>
          <w:szCs w:val="24"/>
          <w:u w:val="single"/>
        </w:rPr>
        <w:t xml:space="preserve">  90  </w:t>
      </w:r>
      <w:r>
        <w:rPr>
          <w:rFonts w:hint="eastAsia" w:ascii="宋体" w:hAnsi="宋体" w:eastAsia="宋体" w:cs="Times New Roman"/>
          <w:sz w:val="24"/>
          <w:szCs w:val="24"/>
        </w:rPr>
        <w:t>个日历天。</w:t>
      </w:r>
    </w:p>
    <w:p>
      <w:pPr>
        <w:snapToGrid w:val="0"/>
        <w:spacing w:line="360" w:lineRule="auto"/>
        <w:ind w:firstLine="480" w:firstLineChars="200"/>
        <w:jc w:val="left"/>
        <w:rPr>
          <w:rFonts w:ascii="宋体" w:hAnsi="宋体" w:eastAsia="宋体" w:cs="Times New Roman"/>
          <w:sz w:val="24"/>
          <w:szCs w:val="24"/>
        </w:rPr>
      </w:pPr>
      <w:r>
        <w:rPr>
          <w:rFonts w:ascii="宋体" w:hAnsi="宋体" w:eastAsia="宋体" w:cs="Times New Roman"/>
          <w:sz w:val="24"/>
          <w:szCs w:val="24"/>
        </w:rPr>
        <w:t>4</w:t>
      </w:r>
      <w:r>
        <w:rPr>
          <w:rFonts w:hint="eastAsia" w:ascii="宋体" w:hAnsi="宋体" w:eastAsia="宋体" w:cs="Times New Roman"/>
          <w:sz w:val="24"/>
          <w:szCs w:val="24"/>
        </w:rPr>
        <w:t>.如中标，本响应文件至本项目合同履行完毕止均保持有效，本供应商将按“采购文件”及政府采购法律、法规的规定履行合同责任和义务。</w:t>
      </w:r>
    </w:p>
    <w:p>
      <w:pPr>
        <w:snapToGrid w:val="0"/>
        <w:spacing w:line="360" w:lineRule="auto"/>
        <w:ind w:firstLine="480" w:firstLineChars="200"/>
        <w:jc w:val="left"/>
        <w:rPr>
          <w:rFonts w:ascii="宋体" w:hAnsi="宋体" w:eastAsia="宋体" w:cs="Times New Roman"/>
          <w:sz w:val="24"/>
          <w:szCs w:val="24"/>
        </w:rPr>
      </w:pPr>
      <w:r>
        <w:rPr>
          <w:rFonts w:ascii="宋体" w:hAnsi="宋体" w:eastAsia="宋体" w:cs="Times New Roman"/>
          <w:sz w:val="24"/>
          <w:szCs w:val="24"/>
        </w:rPr>
        <w:t>5</w:t>
      </w:r>
      <w:r>
        <w:rPr>
          <w:rFonts w:hint="eastAsia" w:ascii="宋体" w:hAnsi="宋体" w:eastAsia="宋体" w:cs="Times New Roman"/>
          <w:sz w:val="24"/>
          <w:szCs w:val="24"/>
        </w:rPr>
        <w:t>.供应商同意按照贵方要求提供与响应有关的一切数据或资料。</w:t>
      </w:r>
    </w:p>
    <w:p>
      <w:pPr>
        <w:snapToGrid w:val="0"/>
        <w:spacing w:line="360" w:lineRule="auto"/>
        <w:ind w:firstLine="480" w:firstLineChars="200"/>
        <w:jc w:val="left"/>
        <w:rPr>
          <w:rFonts w:ascii="宋体" w:hAnsi="宋体" w:eastAsia="宋体" w:cs="Times New Roman"/>
          <w:sz w:val="24"/>
          <w:szCs w:val="24"/>
        </w:rPr>
      </w:pPr>
      <w:r>
        <w:rPr>
          <w:rFonts w:hint="eastAsia" w:ascii="宋体" w:hAnsi="宋体" w:eastAsia="宋体" w:cs="Times New Roman"/>
          <w:sz w:val="24"/>
          <w:szCs w:val="24"/>
        </w:rPr>
        <w:t>6.</w:t>
      </w:r>
      <w:r>
        <w:rPr>
          <w:rFonts w:hint="eastAsia" w:ascii="宋体" w:hAnsi="宋体" w:eastAsia="宋体" w:cs="宋体"/>
          <w:sz w:val="24"/>
          <w:szCs w:val="24"/>
        </w:rPr>
        <w:t>我们郑重声明：本响应文件提供的情况和文件完全是真实的，我单位符合政府采购法规定的参加采购活动应当具备的条件（《中华人民共和国政府采购法》第22条），</w:t>
      </w:r>
      <w:r>
        <w:rPr>
          <w:rFonts w:hint="eastAsia" w:ascii="宋体" w:hAnsi="宋体" w:eastAsia="宋体" w:cs="Times New Roman"/>
          <w:sz w:val="24"/>
          <w:szCs w:val="24"/>
        </w:rPr>
        <w:t>如有虚假，将依法承担相应责任</w:t>
      </w:r>
      <w:r>
        <w:rPr>
          <w:rFonts w:hint="eastAsia" w:ascii="宋体" w:hAnsi="宋体" w:eastAsia="宋体" w:cs="宋体"/>
          <w:sz w:val="24"/>
          <w:szCs w:val="24"/>
        </w:rPr>
        <w:t>。</w:t>
      </w:r>
    </w:p>
    <w:p>
      <w:pPr>
        <w:snapToGrid w:val="0"/>
        <w:spacing w:line="360" w:lineRule="auto"/>
        <w:ind w:firstLine="480" w:firstLineChars="200"/>
        <w:jc w:val="left"/>
        <w:rPr>
          <w:rFonts w:ascii="宋体" w:hAnsi="宋体" w:eastAsia="宋体" w:cs="Times New Roman"/>
          <w:sz w:val="24"/>
          <w:szCs w:val="24"/>
        </w:rPr>
      </w:pPr>
      <w:r>
        <w:rPr>
          <w:rFonts w:hint="eastAsia" w:ascii="宋体" w:hAnsi="宋体" w:eastAsia="宋体" w:cs="Times New Roman"/>
          <w:sz w:val="24"/>
          <w:szCs w:val="24"/>
        </w:rPr>
        <w:t>7.与本响应有关的一切正式往来信函请寄：</w:t>
      </w:r>
    </w:p>
    <w:p>
      <w:pPr>
        <w:tabs>
          <w:tab w:val="left" w:pos="3482"/>
        </w:tabs>
        <w:snapToGrid w:val="0"/>
        <w:spacing w:line="360" w:lineRule="auto"/>
        <w:ind w:firstLine="480" w:firstLineChars="200"/>
        <w:jc w:val="left"/>
        <w:rPr>
          <w:rFonts w:ascii="宋体" w:hAnsi="宋体" w:eastAsia="宋体" w:cs="Times New Roman"/>
          <w:sz w:val="24"/>
          <w:szCs w:val="24"/>
        </w:rPr>
      </w:pPr>
      <w:r>
        <w:rPr>
          <w:rFonts w:asciiTheme="minorEastAsia" w:hAnsiTheme="minorEastAsia"/>
          <w:sz w:val="24"/>
          <w:szCs w:val="24"/>
        </w:rPr>
        <w:tab/>
      </w:r>
    </w:p>
    <w:p>
      <w:pPr>
        <w:snapToGrid w:val="0"/>
        <w:spacing w:line="360" w:lineRule="auto"/>
        <w:ind w:firstLine="480" w:firstLineChars="200"/>
        <w:jc w:val="left"/>
        <w:rPr>
          <w:rFonts w:ascii="宋体" w:hAnsi="宋体" w:eastAsia="宋体" w:cs="Times New Roman"/>
          <w:sz w:val="24"/>
          <w:szCs w:val="24"/>
          <w:u w:val="single"/>
        </w:rPr>
      </w:pPr>
      <w:r>
        <w:rPr>
          <w:rFonts w:hint="eastAsia" w:ascii="宋体" w:hAnsi="宋体" w:eastAsia="宋体" w:cs="Times New Roman"/>
          <w:sz w:val="24"/>
          <w:szCs w:val="24"/>
        </w:rPr>
        <w:t xml:space="preserve">地址： </w:t>
      </w:r>
    </w:p>
    <w:p>
      <w:pPr>
        <w:snapToGrid w:val="0"/>
        <w:spacing w:line="360" w:lineRule="auto"/>
        <w:ind w:firstLine="480" w:firstLineChars="200"/>
        <w:jc w:val="left"/>
        <w:rPr>
          <w:rFonts w:ascii="宋体" w:hAnsi="宋体" w:eastAsia="宋体" w:cs="Times New Roman"/>
          <w:sz w:val="24"/>
          <w:szCs w:val="24"/>
        </w:rPr>
      </w:pPr>
      <w:r>
        <w:rPr>
          <w:rFonts w:hint="eastAsia" w:ascii="宋体" w:hAnsi="宋体" w:eastAsia="宋体" w:cs="Times New Roman"/>
          <w:sz w:val="24"/>
          <w:szCs w:val="24"/>
        </w:rPr>
        <w:t>邮编：              电话：                          传真：</w:t>
      </w:r>
    </w:p>
    <w:p>
      <w:pPr>
        <w:snapToGrid w:val="0"/>
        <w:spacing w:line="360" w:lineRule="auto"/>
        <w:ind w:firstLine="480" w:firstLineChars="200"/>
        <w:jc w:val="left"/>
        <w:rPr>
          <w:rFonts w:ascii="宋体" w:hAnsi="宋体" w:eastAsia="宋体" w:cs="Times New Roman"/>
          <w:sz w:val="24"/>
          <w:szCs w:val="24"/>
          <w:u w:val="single"/>
        </w:rPr>
      </w:pPr>
      <w:r>
        <w:rPr>
          <w:rFonts w:hint="eastAsia" w:ascii="宋体" w:hAnsi="宋体" w:eastAsia="宋体" w:cs="Times New Roman"/>
          <w:sz w:val="24"/>
          <w:szCs w:val="24"/>
        </w:rPr>
        <w:t>供应商</w:t>
      </w:r>
      <w:r>
        <w:rPr>
          <w:rFonts w:ascii="宋体" w:hAnsi="宋体" w:eastAsia="宋体" w:cs="Times New Roman"/>
          <w:sz w:val="24"/>
          <w:szCs w:val="24"/>
        </w:rPr>
        <w:t>（盖章）</w:t>
      </w:r>
      <w:r>
        <w:rPr>
          <w:rFonts w:hint="eastAsia" w:ascii="宋体" w:hAnsi="宋体" w:eastAsia="宋体" w:cs="Times New Roman"/>
          <w:sz w:val="24"/>
          <w:szCs w:val="24"/>
        </w:rPr>
        <w:t>：</w:t>
      </w:r>
    </w:p>
    <w:p>
      <w:pPr>
        <w:snapToGrid w:val="0"/>
        <w:spacing w:line="360" w:lineRule="auto"/>
        <w:ind w:firstLine="480" w:firstLineChars="200"/>
        <w:jc w:val="left"/>
        <w:rPr>
          <w:rFonts w:ascii="宋体" w:hAnsi="宋体" w:eastAsia="宋体" w:cs="Times New Roman"/>
          <w:sz w:val="24"/>
          <w:szCs w:val="24"/>
        </w:rPr>
      </w:pPr>
      <w:r>
        <w:rPr>
          <w:rFonts w:hint="eastAsia" w:ascii="宋体" w:hAnsi="宋体" w:eastAsia="宋体" w:cs="Times New Roman"/>
          <w:sz w:val="24"/>
          <w:szCs w:val="24"/>
        </w:rPr>
        <w:t>开户银行：                                    银行帐号：</w:t>
      </w:r>
    </w:p>
    <w:p>
      <w:pPr>
        <w:spacing w:line="360" w:lineRule="auto"/>
        <w:ind w:firstLine="480" w:firstLineChars="200"/>
        <w:jc w:val="right"/>
        <w:rPr>
          <w:rFonts w:asciiTheme="minorEastAsia" w:hAnsiTheme="minorEastAsia"/>
          <w:sz w:val="24"/>
          <w:szCs w:val="24"/>
        </w:rPr>
      </w:pPr>
      <w:r>
        <w:rPr>
          <w:rFonts w:asciiTheme="minorEastAsia" w:hAnsiTheme="minorEastAsia"/>
          <w:sz w:val="24"/>
          <w:szCs w:val="24"/>
        </w:rPr>
        <w:t>投标人名称(公章)：</w:t>
      </w:r>
    </w:p>
    <w:p>
      <w:pPr>
        <w:pStyle w:val="14"/>
        <w:spacing w:line="360" w:lineRule="auto"/>
        <w:jc w:val="right"/>
        <w:rPr>
          <w:rFonts w:asciiTheme="minorEastAsia" w:hAnsiTheme="minorEastAsia"/>
          <w:sz w:val="24"/>
          <w:szCs w:val="24"/>
        </w:rPr>
      </w:pPr>
      <w:r>
        <w:rPr>
          <w:rFonts w:asciiTheme="minorEastAsia" w:hAnsiTheme="minorEastAsia"/>
          <w:sz w:val="24"/>
          <w:szCs w:val="24"/>
        </w:rPr>
        <w:t>法定代表人或授权委托人(签字或盖章)：</w:t>
      </w:r>
    </w:p>
    <w:p>
      <w:pPr>
        <w:pStyle w:val="14"/>
        <w:spacing w:line="360" w:lineRule="auto"/>
        <w:jc w:val="right"/>
        <w:rPr>
          <w:rFonts w:asciiTheme="minorEastAsia" w:hAnsiTheme="minorEastAsia"/>
          <w:sz w:val="24"/>
          <w:szCs w:val="24"/>
        </w:rPr>
      </w:pPr>
      <w:r>
        <w:rPr>
          <w:rFonts w:asciiTheme="minorEastAsia" w:hAnsiTheme="minorEastAsia"/>
          <w:sz w:val="24"/>
          <w:szCs w:val="24"/>
        </w:rPr>
        <w:t>日期：年月日</w:t>
      </w:r>
    </w:p>
    <w:p>
      <w:pPr>
        <w:spacing w:after="100" w:afterAutospacing="1" w:line="360" w:lineRule="auto"/>
        <w:jc w:val="center"/>
        <w:rPr>
          <w:rFonts w:asciiTheme="minorEastAsia" w:hAnsiTheme="minorEastAsia"/>
          <w:b/>
          <w:sz w:val="24"/>
          <w:szCs w:val="24"/>
        </w:rPr>
      </w:pPr>
    </w:p>
    <w:p>
      <w:pPr>
        <w:spacing w:after="100" w:afterAutospacing="1"/>
        <w:jc w:val="center"/>
        <w:rPr>
          <w:rFonts w:asciiTheme="minorEastAsia" w:hAnsiTheme="minorEastAsia"/>
          <w:b/>
          <w:sz w:val="24"/>
          <w:szCs w:val="24"/>
        </w:rPr>
        <w:sectPr>
          <w:footerReference r:id="rId4" w:type="default"/>
          <w:pgSz w:w="11906" w:h="16838"/>
          <w:pgMar w:top="1247" w:right="1247" w:bottom="1247" w:left="1247" w:header="851" w:footer="992" w:gutter="0"/>
          <w:pgNumType w:start="1"/>
          <w:cols w:space="720" w:num="1"/>
          <w:docGrid w:type="lines" w:linePitch="312" w:charSpace="0"/>
        </w:sectPr>
      </w:pPr>
    </w:p>
    <w:p>
      <w:pPr>
        <w:pageBreakBefore/>
        <w:spacing w:afterLines="50" w:line="360" w:lineRule="auto"/>
        <w:jc w:val="center"/>
        <w:outlineLvl w:val="0"/>
        <w:rPr>
          <w:rFonts w:asciiTheme="minorEastAsia" w:hAnsiTheme="minorEastAsia"/>
          <w:b/>
          <w:sz w:val="24"/>
          <w:szCs w:val="24"/>
        </w:rPr>
      </w:pPr>
      <w:r>
        <w:rPr>
          <w:rFonts w:hint="eastAsia" w:asciiTheme="minorEastAsia" w:hAnsiTheme="minorEastAsia"/>
          <w:b/>
          <w:sz w:val="24"/>
          <w:szCs w:val="24"/>
        </w:rPr>
        <w:t>2、供应商基本情况表</w:t>
      </w:r>
    </w:p>
    <w:tbl>
      <w:tblPr>
        <w:tblStyle w:val="25"/>
        <w:tblW w:w="91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1"/>
        <w:gridCol w:w="915"/>
        <w:gridCol w:w="1062"/>
        <w:gridCol w:w="762"/>
        <w:gridCol w:w="2347"/>
        <w:gridCol w:w="2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611" w:type="dxa"/>
            <w:vAlign w:val="center"/>
          </w:tcPr>
          <w:p>
            <w:pPr>
              <w:spacing w:line="360" w:lineRule="exact"/>
              <w:jc w:val="center"/>
              <w:rPr>
                <w:rFonts w:ascii="Times New Roman" w:hAnsi="Times New Roman" w:cs="宋体"/>
                <w:sz w:val="24"/>
                <w:szCs w:val="24"/>
              </w:rPr>
            </w:pPr>
            <w:r>
              <w:rPr>
                <w:rFonts w:hint="eastAsia" w:ascii="Times New Roman" w:hAnsi="Times New Roman" w:cs="宋体"/>
                <w:sz w:val="24"/>
                <w:szCs w:val="24"/>
              </w:rPr>
              <w:t>单位名称</w:t>
            </w:r>
          </w:p>
        </w:tc>
        <w:tc>
          <w:tcPr>
            <w:tcW w:w="2739" w:type="dxa"/>
            <w:gridSpan w:val="3"/>
            <w:vAlign w:val="center"/>
          </w:tcPr>
          <w:p>
            <w:pPr>
              <w:spacing w:line="360" w:lineRule="exact"/>
              <w:jc w:val="center"/>
              <w:rPr>
                <w:rFonts w:ascii="Times New Roman" w:hAnsi="Times New Roman" w:cs="宋体"/>
                <w:sz w:val="24"/>
                <w:szCs w:val="24"/>
              </w:rPr>
            </w:pPr>
          </w:p>
        </w:tc>
        <w:tc>
          <w:tcPr>
            <w:tcW w:w="2347" w:type="dxa"/>
            <w:vAlign w:val="center"/>
          </w:tcPr>
          <w:p>
            <w:pPr>
              <w:spacing w:line="360" w:lineRule="exact"/>
              <w:jc w:val="center"/>
              <w:rPr>
                <w:rFonts w:ascii="Times New Roman" w:hAnsi="Times New Roman" w:cs="宋体"/>
                <w:sz w:val="24"/>
                <w:szCs w:val="24"/>
              </w:rPr>
            </w:pPr>
            <w:r>
              <w:rPr>
                <w:rFonts w:hint="eastAsia" w:ascii="Times New Roman" w:hAnsi="Times New Roman" w:cs="宋体"/>
                <w:sz w:val="24"/>
                <w:szCs w:val="24"/>
              </w:rPr>
              <w:t>组织机构代码</w:t>
            </w:r>
          </w:p>
        </w:tc>
        <w:tc>
          <w:tcPr>
            <w:tcW w:w="2453" w:type="dxa"/>
            <w:vAlign w:val="center"/>
          </w:tcPr>
          <w:p>
            <w:pPr>
              <w:spacing w:line="360" w:lineRule="exact"/>
              <w:jc w:val="center"/>
              <w:rPr>
                <w:rFonts w:ascii="Times New Roman" w:hAnsi="Times New Roman"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611" w:type="dxa"/>
            <w:vAlign w:val="center"/>
          </w:tcPr>
          <w:p>
            <w:pPr>
              <w:spacing w:line="360" w:lineRule="exact"/>
              <w:jc w:val="center"/>
              <w:rPr>
                <w:rFonts w:ascii="Times New Roman" w:hAnsi="Times New Roman" w:cs="宋体"/>
                <w:sz w:val="24"/>
                <w:szCs w:val="24"/>
              </w:rPr>
            </w:pPr>
            <w:r>
              <w:rPr>
                <w:rFonts w:hint="eastAsia" w:ascii="Times New Roman" w:hAnsi="Times New Roman" w:cs="宋体"/>
                <w:sz w:val="24"/>
                <w:szCs w:val="24"/>
              </w:rPr>
              <w:t>注册地址</w:t>
            </w:r>
          </w:p>
        </w:tc>
        <w:tc>
          <w:tcPr>
            <w:tcW w:w="2739" w:type="dxa"/>
            <w:gridSpan w:val="3"/>
            <w:vAlign w:val="center"/>
          </w:tcPr>
          <w:p>
            <w:pPr>
              <w:spacing w:line="360" w:lineRule="exact"/>
              <w:jc w:val="center"/>
              <w:rPr>
                <w:rFonts w:ascii="Times New Roman" w:hAnsi="Times New Roman" w:cs="宋体"/>
                <w:sz w:val="24"/>
                <w:szCs w:val="24"/>
              </w:rPr>
            </w:pPr>
          </w:p>
        </w:tc>
        <w:tc>
          <w:tcPr>
            <w:tcW w:w="2347" w:type="dxa"/>
            <w:vAlign w:val="center"/>
          </w:tcPr>
          <w:p>
            <w:pPr>
              <w:spacing w:line="360" w:lineRule="exact"/>
              <w:jc w:val="center"/>
              <w:rPr>
                <w:rFonts w:ascii="Times New Roman" w:hAnsi="Times New Roman" w:cs="宋体"/>
                <w:sz w:val="24"/>
                <w:szCs w:val="24"/>
              </w:rPr>
            </w:pPr>
            <w:r>
              <w:rPr>
                <w:rFonts w:hint="eastAsia" w:ascii="Times New Roman" w:hAnsi="Times New Roman" w:cs="宋体"/>
                <w:sz w:val="24"/>
                <w:szCs w:val="24"/>
              </w:rPr>
              <w:t>注册登记号</w:t>
            </w:r>
          </w:p>
        </w:tc>
        <w:tc>
          <w:tcPr>
            <w:tcW w:w="2453" w:type="dxa"/>
            <w:vAlign w:val="center"/>
          </w:tcPr>
          <w:p>
            <w:pPr>
              <w:spacing w:line="360" w:lineRule="exact"/>
              <w:jc w:val="center"/>
              <w:rPr>
                <w:rFonts w:ascii="Times New Roman" w:hAnsi="Times New Roman"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611" w:type="dxa"/>
            <w:vAlign w:val="center"/>
          </w:tcPr>
          <w:p>
            <w:pPr>
              <w:spacing w:line="360" w:lineRule="exact"/>
              <w:jc w:val="center"/>
              <w:rPr>
                <w:rFonts w:ascii="Times New Roman" w:hAnsi="Times New Roman" w:cs="宋体"/>
                <w:sz w:val="24"/>
                <w:szCs w:val="24"/>
              </w:rPr>
            </w:pPr>
            <w:r>
              <w:rPr>
                <w:rFonts w:hint="eastAsia" w:ascii="Times New Roman" w:hAnsi="Times New Roman" w:cs="宋体"/>
                <w:sz w:val="24"/>
                <w:szCs w:val="24"/>
              </w:rPr>
              <w:t>经营地址</w:t>
            </w:r>
          </w:p>
        </w:tc>
        <w:tc>
          <w:tcPr>
            <w:tcW w:w="2739" w:type="dxa"/>
            <w:gridSpan w:val="3"/>
            <w:vAlign w:val="center"/>
          </w:tcPr>
          <w:p>
            <w:pPr>
              <w:spacing w:line="360" w:lineRule="exact"/>
              <w:jc w:val="center"/>
              <w:rPr>
                <w:rFonts w:ascii="Times New Roman" w:hAnsi="Times New Roman" w:cs="宋体"/>
                <w:sz w:val="24"/>
                <w:szCs w:val="24"/>
              </w:rPr>
            </w:pPr>
          </w:p>
        </w:tc>
        <w:tc>
          <w:tcPr>
            <w:tcW w:w="2347" w:type="dxa"/>
            <w:vAlign w:val="center"/>
          </w:tcPr>
          <w:p>
            <w:pPr>
              <w:spacing w:line="360" w:lineRule="exact"/>
              <w:jc w:val="center"/>
              <w:rPr>
                <w:rFonts w:ascii="Times New Roman" w:hAnsi="Times New Roman" w:cs="宋体"/>
                <w:sz w:val="24"/>
                <w:szCs w:val="24"/>
              </w:rPr>
            </w:pPr>
            <w:r>
              <w:rPr>
                <w:rFonts w:hint="eastAsia" w:ascii="Times New Roman" w:hAnsi="Times New Roman" w:cs="宋体"/>
                <w:sz w:val="24"/>
                <w:szCs w:val="24"/>
              </w:rPr>
              <w:t>税务登记证号</w:t>
            </w:r>
          </w:p>
        </w:tc>
        <w:tc>
          <w:tcPr>
            <w:tcW w:w="2453" w:type="dxa"/>
            <w:vAlign w:val="center"/>
          </w:tcPr>
          <w:p>
            <w:pPr>
              <w:spacing w:line="360" w:lineRule="exact"/>
              <w:jc w:val="center"/>
              <w:rPr>
                <w:rFonts w:ascii="Times New Roman" w:hAnsi="Times New Roman"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611" w:type="dxa"/>
            <w:vAlign w:val="center"/>
          </w:tcPr>
          <w:p>
            <w:pPr>
              <w:spacing w:line="360" w:lineRule="exact"/>
              <w:jc w:val="center"/>
              <w:rPr>
                <w:rFonts w:ascii="Times New Roman" w:hAnsi="Times New Roman" w:cs="宋体"/>
                <w:sz w:val="24"/>
                <w:szCs w:val="24"/>
              </w:rPr>
            </w:pPr>
            <w:r>
              <w:rPr>
                <w:rFonts w:hint="eastAsia" w:ascii="Times New Roman" w:hAnsi="Times New Roman" w:cs="宋体"/>
                <w:sz w:val="24"/>
                <w:szCs w:val="24"/>
              </w:rPr>
              <w:t>单位性质</w:t>
            </w:r>
          </w:p>
        </w:tc>
        <w:tc>
          <w:tcPr>
            <w:tcW w:w="2739" w:type="dxa"/>
            <w:gridSpan w:val="3"/>
            <w:vAlign w:val="center"/>
          </w:tcPr>
          <w:p>
            <w:pPr>
              <w:spacing w:line="360" w:lineRule="exact"/>
              <w:jc w:val="center"/>
              <w:rPr>
                <w:rFonts w:ascii="Times New Roman" w:hAnsi="Times New Roman" w:cs="宋体"/>
                <w:sz w:val="24"/>
                <w:szCs w:val="24"/>
              </w:rPr>
            </w:pPr>
          </w:p>
        </w:tc>
        <w:tc>
          <w:tcPr>
            <w:tcW w:w="2347" w:type="dxa"/>
            <w:vAlign w:val="center"/>
          </w:tcPr>
          <w:p>
            <w:pPr>
              <w:spacing w:line="360" w:lineRule="exact"/>
              <w:jc w:val="center"/>
              <w:rPr>
                <w:rFonts w:ascii="Times New Roman" w:hAnsi="Times New Roman" w:cs="宋体"/>
                <w:sz w:val="24"/>
                <w:szCs w:val="24"/>
              </w:rPr>
            </w:pPr>
            <w:r>
              <w:rPr>
                <w:rFonts w:hint="eastAsia" w:ascii="Times New Roman" w:hAnsi="Times New Roman" w:cs="宋体"/>
                <w:sz w:val="24"/>
                <w:szCs w:val="24"/>
              </w:rPr>
              <w:t>注册资本</w:t>
            </w:r>
          </w:p>
        </w:tc>
        <w:tc>
          <w:tcPr>
            <w:tcW w:w="2453" w:type="dxa"/>
            <w:vAlign w:val="center"/>
          </w:tcPr>
          <w:p>
            <w:pPr>
              <w:spacing w:line="360" w:lineRule="exact"/>
              <w:jc w:val="center"/>
              <w:rPr>
                <w:rFonts w:ascii="Times New Roman" w:hAnsi="Times New Roman"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611" w:type="dxa"/>
            <w:vAlign w:val="center"/>
          </w:tcPr>
          <w:p>
            <w:pPr>
              <w:spacing w:line="360" w:lineRule="exact"/>
              <w:jc w:val="center"/>
              <w:rPr>
                <w:rFonts w:ascii="Times New Roman" w:hAnsi="Times New Roman" w:cs="宋体"/>
                <w:sz w:val="24"/>
                <w:szCs w:val="24"/>
              </w:rPr>
            </w:pPr>
            <w:r>
              <w:rPr>
                <w:rFonts w:hint="eastAsia" w:ascii="Times New Roman" w:hAnsi="Times New Roman" w:cs="宋体"/>
                <w:sz w:val="24"/>
                <w:szCs w:val="24"/>
              </w:rPr>
              <w:t>经营范围</w:t>
            </w:r>
          </w:p>
        </w:tc>
        <w:tc>
          <w:tcPr>
            <w:tcW w:w="2739" w:type="dxa"/>
            <w:gridSpan w:val="3"/>
            <w:vAlign w:val="center"/>
          </w:tcPr>
          <w:p>
            <w:pPr>
              <w:spacing w:line="360" w:lineRule="exact"/>
              <w:jc w:val="center"/>
              <w:rPr>
                <w:rFonts w:ascii="Times New Roman" w:hAnsi="Times New Roman" w:cs="宋体"/>
                <w:sz w:val="24"/>
                <w:szCs w:val="24"/>
              </w:rPr>
            </w:pPr>
          </w:p>
        </w:tc>
        <w:tc>
          <w:tcPr>
            <w:tcW w:w="2347" w:type="dxa"/>
            <w:vAlign w:val="center"/>
          </w:tcPr>
          <w:p>
            <w:pPr>
              <w:spacing w:line="360" w:lineRule="exact"/>
              <w:jc w:val="center"/>
              <w:rPr>
                <w:rFonts w:ascii="Times New Roman" w:hAnsi="Times New Roman" w:cs="宋体"/>
                <w:sz w:val="24"/>
                <w:szCs w:val="24"/>
              </w:rPr>
            </w:pPr>
            <w:r>
              <w:rPr>
                <w:rFonts w:hint="eastAsia" w:ascii="Times New Roman" w:hAnsi="Times New Roman" w:cs="宋体"/>
                <w:sz w:val="24"/>
                <w:szCs w:val="24"/>
              </w:rPr>
              <w:t>营业期限</w:t>
            </w:r>
          </w:p>
        </w:tc>
        <w:tc>
          <w:tcPr>
            <w:tcW w:w="2453" w:type="dxa"/>
            <w:vAlign w:val="center"/>
          </w:tcPr>
          <w:p>
            <w:pPr>
              <w:spacing w:line="360" w:lineRule="exact"/>
              <w:jc w:val="center"/>
              <w:rPr>
                <w:rFonts w:ascii="Times New Roman" w:hAnsi="Times New Roman" w:cs="宋体"/>
                <w:sz w:val="24"/>
                <w:szCs w:val="24"/>
              </w:rPr>
            </w:pPr>
            <w:r>
              <w:rPr>
                <w:rFonts w:hint="eastAsia" w:ascii="Times New Roman" w:hAnsi="Times New Roman" w:cs="宋体"/>
                <w:sz w:val="24"/>
                <w:szCs w:val="24"/>
              </w:rPr>
              <w:t>年 月-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611" w:type="dxa"/>
            <w:vAlign w:val="center"/>
          </w:tcPr>
          <w:p>
            <w:pPr>
              <w:spacing w:line="360" w:lineRule="exact"/>
              <w:jc w:val="center"/>
              <w:rPr>
                <w:rFonts w:ascii="Times New Roman" w:hAnsi="Times New Roman" w:cs="宋体"/>
                <w:sz w:val="24"/>
                <w:szCs w:val="24"/>
              </w:rPr>
            </w:pPr>
            <w:r>
              <w:rPr>
                <w:rFonts w:hint="eastAsia" w:ascii="Times New Roman" w:hAnsi="Times New Roman" w:cs="宋体"/>
                <w:sz w:val="24"/>
                <w:szCs w:val="24"/>
              </w:rPr>
              <w:t>资质情况</w:t>
            </w:r>
          </w:p>
        </w:tc>
        <w:tc>
          <w:tcPr>
            <w:tcW w:w="7539" w:type="dxa"/>
            <w:gridSpan w:val="5"/>
            <w:vAlign w:val="center"/>
          </w:tcPr>
          <w:p>
            <w:pPr>
              <w:spacing w:line="360" w:lineRule="exact"/>
              <w:jc w:val="center"/>
              <w:rPr>
                <w:rFonts w:ascii="Times New Roman" w:hAnsi="Times New Roman"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611" w:type="dxa"/>
            <w:vAlign w:val="center"/>
          </w:tcPr>
          <w:p>
            <w:pPr>
              <w:spacing w:line="360" w:lineRule="exact"/>
              <w:jc w:val="center"/>
              <w:rPr>
                <w:rFonts w:ascii="Times New Roman" w:hAnsi="Times New Roman" w:cs="宋体"/>
                <w:sz w:val="24"/>
                <w:szCs w:val="24"/>
              </w:rPr>
            </w:pPr>
            <w:r>
              <w:rPr>
                <w:rFonts w:hint="eastAsia" w:ascii="Times New Roman" w:hAnsi="Times New Roman" w:cs="宋体"/>
                <w:sz w:val="24"/>
                <w:szCs w:val="24"/>
              </w:rPr>
              <w:t>员工数量</w:t>
            </w:r>
          </w:p>
        </w:tc>
        <w:tc>
          <w:tcPr>
            <w:tcW w:w="7539" w:type="dxa"/>
            <w:gridSpan w:val="5"/>
            <w:vAlign w:val="center"/>
          </w:tcPr>
          <w:p>
            <w:pPr>
              <w:spacing w:line="360" w:lineRule="exact"/>
              <w:rPr>
                <w:rFonts w:ascii="Times New Roman" w:hAnsi="Times New Roman" w:cs="宋体"/>
                <w:sz w:val="24"/>
                <w:szCs w:val="24"/>
              </w:rPr>
            </w:pPr>
            <w:r>
              <w:rPr>
                <w:rFonts w:hint="eastAsia" w:ascii="Times New Roman" w:hAnsi="Times New Roman" w:cs="宋体"/>
                <w:sz w:val="24"/>
                <w:szCs w:val="24"/>
              </w:rPr>
              <w:t>共人，其中，高级职称人，中级职称人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611" w:type="dxa"/>
            <w:vAlign w:val="center"/>
          </w:tcPr>
          <w:p>
            <w:pPr>
              <w:spacing w:line="360" w:lineRule="exact"/>
              <w:jc w:val="center"/>
              <w:rPr>
                <w:rFonts w:ascii="Times New Roman" w:hAnsi="Times New Roman" w:cs="宋体"/>
                <w:sz w:val="24"/>
                <w:szCs w:val="24"/>
              </w:rPr>
            </w:pPr>
            <w:r>
              <w:rPr>
                <w:rFonts w:hint="eastAsia" w:ascii="Times New Roman" w:hAnsi="Times New Roman" w:cs="宋体"/>
                <w:sz w:val="24"/>
                <w:szCs w:val="24"/>
              </w:rPr>
              <w:t>联系电话</w:t>
            </w:r>
          </w:p>
        </w:tc>
        <w:tc>
          <w:tcPr>
            <w:tcW w:w="2739" w:type="dxa"/>
            <w:gridSpan w:val="3"/>
            <w:vAlign w:val="center"/>
          </w:tcPr>
          <w:p>
            <w:pPr>
              <w:spacing w:line="360" w:lineRule="exact"/>
              <w:jc w:val="center"/>
              <w:rPr>
                <w:rFonts w:ascii="Times New Roman" w:hAnsi="Times New Roman" w:cs="宋体"/>
                <w:sz w:val="24"/>
                <w:szCs w:val="24"/>
              </w:rPr>
            </w:pPr>
          </w:p>
        </w:tc>
        <w:tc>
          <w:tcPr>
            <w:tcW w:w="2347" w:type="dxa"/>
            <w:vAlign w:val="center"/>
          </w:tcPr>
          <w:p>
            <w:pPr>
              <w:spacing w:line="360" w:lineRule="exact"/>
              <w:jc w:val="center"/>
              <w:rPr>
                <w:rFonts w:ascii="Times New Roman" w:hAnsi="Times New Roman" w:cs="宋体"/>
                <w:sz w:val="24"/>
                <w:szCs w:val="24"/>
              </w:rPr>
            </w:pPr>
            <w:r>
              <w:rPr>
                <w:rFonts w:hint="eastAsia" w:ascii="Times New Roman" w:hAnsi="Times New Roman" w:cs="宋体"/>
                <w:sz w:val="24"/>
                <w:szCs w:val="24"/>
              </w:rPr>
              <w:t>传真</w:t>
            </w:r>
          </w:p>
        </w:tc>
        <w:tc>
          <w:tcPr>
            <w:tcW w:w="2453" w:type="dxa"/>
            <w:vAlign w:val="center"/>
          </w:tcPr>
          <w:p>
            <w:pPr>
              <w:spacing w:line="360" w:lineRule="exact"/>
              <w:jc w:val="center"/>
              <w:rPr>
                <w:rFonts w:ascii="Times New Roman" w:hAnsi="Times New Roman"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611" w:type="dxa"/>
            <w:vAlign w:val="center"/>
          </w:tcPr>
          <w:p>
            <w:pPr>
              <w:spacing w:line="360" w:lineRule="exact"/>
              <w:jc w:val="center"/>
              <w:rPr>
                <w:rFonts w:ascii="Times New Roman" w:hAnsi="Times New Roman" w:cs="宋体"/>
                <w:sz w:val="24"/>
                <w:szCs w:val="24"/>
              </w:rPr>
            </w:pPr>
            <w:r>
              <w:rPr>
                <w:rFonts w:hint="eastAsia" w:ascii="Times New Roman" w:hAnsi="Times New Roman" w:cs="宋体"/>
                <w:sz w:val="24"/>
                <w:szCs w:val="24"/>
              </w:rPr>
              <w:t>主要业绩</w:t>
            </w:r>
          </w:p>
        </w:tc>
        <w:tc>
          <w:tcPr>
            <w:tcW w:w="7539" w:type="dxa"/>
            <w:gridSpan w:val="5"/>
            <w:vAlign w:val="center"/>
          </w:tcPr>
          <w:p>
            <w:pPr>
              <w:spacing w:line="360" w:lineRule="exact"/>
              <w:rPr>
                <w:rFonts w:ascii="Times New Roman" w:hAnsi="Times New Roman" w:cs="宋体"/>
                <w:sz w:val="24"/>
                <w:szCs w:val="24"/>
              </w:rPr>
            </w:pPr>
          </w:p>
          <w:p>
            <w:pPr>
              <w:spacing w:line="360" w:lineRule="exact"/>
              <w:rPr>
                <w:rFonts w:ascii="Times New Roman" w:hAnsi="Times New Roman"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9150" w:type="dxa"/>
            <w:gridSpan w:val="6"/>
            <w:vAlign w:val="center"/>
          </w:tcPr>
          <w:p>
            <w:pPr>
              <w:spacing w:line="360" w:lineRule="exact"/>
              <w:jc w:val="center"/>
              <w:rPr>
                <w:rFonts w:ascii="Times New Roman" w:hAnsi="Times New Roman" w:cs="宋体"/>
                <w:sz w:val="24"/>
                <w:szCs w:val="24"/>
              </w:rPr>
            </w:pPr>
            <w:r>
              <w:rPr>
                <w:rFonts w:hint="eastAsia" w:ascii="Times New Roman" w:hAnsi="Times New Roman" w:cs="宋体"/>
                <w:sz w:val="24"/>
                <w:szCs w:val="24"/>
              </w:rPr>
              <w:t>法 定 代 表 人 基 本 情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611" w:type="dxa"/>
            <w:vAlign w:val="center"/>
          </w:tcPr>
          <w:p>
            <w:pPr>
              <w:spacing w:line="360" w:lineRule="exact"/>
              <w:jc w:val="center"/>
              <w:rPr>
                <w:rFonts w:ascii="Times New Roman" w:hAnsi="Times New Roman" w:cs="宋体"/>
                <w:sz w:val="24"/>
                <w:szCs w:val="24"/>
              </w:rPr>
            </w:pPr>
            <w:r>
              <w:rPr>
                <w:rFonts w:hint="eastAsia" w:ascii="Times New Roman" w:hAnsi="Times New Roman" w:cs="宋体"/>
                <w:sz w:val="24"/>
                <w:szCs w:val="24"/>
              </w:rPr>
              <w:t>姓  名</w:t>
            </w:r>
          </w:p>
        </w:tc>
        <w:tc>
          <w:tcPr>
            <w:tcW w:w="2739" w:type="dxa"/>
            <w:gridSpan w:val="3"/>
            <w:vAlign w:val="center"/>
          </w:tcPr>
          <w:p>
            <w:pPr>
              <w:spacing w:line="360" w:lineRule="exact"/>
              <w:jc w:val="center"/>
              <w:rPr>
                <w:rFonts w:ascii="Times New Roman" w:hAnsi="Times New Roman" w:cs="宋体"/>
                <w:sz w:val="24"/>
                <w:szCs w:val="24"/>
              </w:rPr>
            </w:pPr>
          </w:p>
        </w:tc>
        <w:tc>
          <w:tcPr>
            <w:tcW w:w="2347" w:type="dxa"/>
            <w:vAlign w:val="center"/>
          </w:tcPr>
          <w:p>
            <w:pPr>
              <w:spacing w:line="360" w:lineRule="exact"/>
              <w:jc w:val="center"/>
              <w:rPr>
                <w:rFonts w:ascii="Times New Roman" w:hAnsi="Times New Roman" w:cs="宋体"/>
                <w:sz w:val="24"/>
                <w:szCs w:val="24"/>
              </w:rPr>
            </w:pPr>
            <w:r>
              <w:rPr>
                <w:rFonts w:hint="eastAsia" w:ascii="Times New Roman" w:hAnsi="Times New Roman" w:cs="宋体"/>
                <w:sz w:val="24"/>
                <w:szCs w:val="24"/>
              </w:rPr>
              <w:t>身份证号码</w:t>
            </w:r>
          </w:p>
        </w:tc>
        <w:tc>
          <w:tcPr>
            <w:tcW w:w="2453" w:type="dxa"/>
            <w:vAlign w:val="center"/>
          </w:tcPr>
          <w:p>
            <w:pPr>
              <w:spacing w:line="360" w:lineRule="exact"/>
              <w:jc w:val="center"/>
              <w:rPr>
                <w:rFonts w:ascii="Times New Roman" w:hAnsi="Times New Roman"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611" w:type="dxa"/>
            <w:vAlign w:val="center"/>
          </w:tcPr>
          <w:p>
            <w:pPr>
              <w:spacing w:line="360" w:lineRule="exact"/>
              <w:jc w:val="center"/>
              <w:rPr>
                <w:rFonts w:ascii="Times New Roman" w:hAnsi="Times New Roman" w:cs="宋体"/>
                <w:sz w:val="24"/>
                <w:szCs w:val="24"/>
              </w:rPr>
            </w:pPr>
            <w:r>
              <w:rPr>
                <w:rFonts w:hint="eastAsia" w:ascii="Times New Roman" w:hAnsi="Times New Roman" w:cs="宋体"/>
                <w:sz w:val="24"/>
                <w:szCs w:val="24"/>
              </w:rPr>
              <w:t>职  务</w:t>
            </w:r>
          </w:p>
        </w:tc>
        <w:tc>
          <w:tcPr>
            <w:tcW w:w="915" w:type="dxa"/>
            <w:vAlign w:val="center"/>
          </w:tcPr>
          <w:p>
            <w:pPr>
              <w:spacing w:line="360" w:lineRule="exact"/>
              <w:jc w:val="center"/>
              <w:rPr>
                <w:rFonts w:ascii="Times New Roman" w:hAnsi="Times New Roman" w:cs="宋体"/>
                <w:sz w:val="24"/>
                <w:szCs w:val="24"/>
              </w:rPr>
            </w:pPr>
          </w:p>
        </w:tc>
        <w:tc>
          <w:tcPr>
            <w:tcW w:w="1062" w:type="dxa"/>
            <w:vAlign w:val="center"/>
          </w:tcPr>
          <w:p>
            <w:pPr>
              <w:spacing w:line="360" w:lineRule="exact"/>
              <w:jc w:val="center"/>
              <w:rPr>
                <w:rFonts w:ascii="Times New Roman" w:hAnsi="Times New Roman" w:cs="宋体"/>
                <w:sz w:val="24"/>
                <w:szCs w:val="24"/>
              </w:rPr>
            </w:pPr>
            <w:r>
              <w:rPr>
                <w:rFonts w:hint="eastAsia" w:ascii="Times New Roman" w:hAnsi="Times New Roman" w:cs="宋体"/>
                <w:sz w:val="24"/>
                <w:szCs w:val="24"/>
              </w:rPr>
              <w:t>职   称</w:t>
            </w:r>
          </w:p>
        </w:tc>
        <w:tc>
          <w:tcPr>
            <w:tcW w:w="762" w:type="dxa"/>
            <w:vAlign w:val="center"/>
          </w:tcPr>
          <w:p>
            <w:pPr>
              <w:spacing w:line="360" w:lineRule="exact"/>
              <w:jc w:val="center"/>
              <w:rPr>
                <w:rFonts w:ascii="Times New Roman" w:hAnsi="Times New Roman" w:cs="宋体"/>
                <w:sz w:val="24"/>
                <w:szCs w:val="24"/>
              </w:rPr>
            </w:pPr>
          </w:p>
        </w:tc>
        <w:tc>
          <w:tcPr>
            <w:tcW w:w="2347" w:type="dxa"/>
            <w:vAlign w:val="center"/>
          </w:tcPr>
          <w:p>
            <w:pPr>
              <w:spacing w:line="360" w:lineRule="exact"/>
              <w:jc w:val="center"/>
              <w:rPr>
                <w:rFonts w:ascii="Times New Roman" w:hAnsi="Times New Roman" w:cs="宋体"/>
                <w:sz w:val="24"/>
                <w:szCs w:val="24"/>
              </w:rPr>
            </w:pPr>
            <w:r>
              <w:rPr>
                <w:rFonts w:hint="eastAsia" w:ascii="Times New Roman" w:hAnsi="Times New Roman" w:cs="宋体"/>
                <w:sz w:val="24"/>
                <w:szCs w:val="24"/>
              </w:rPr>
              <w:t>学    历</w:t>
            </w:r>
          </w:p>
        </w:tc>
        <w:tc>
          <w:tcPr>
            <w:tcW w:w="2453" w:type="dxa"/>
            <w:vAlign w:val="center"/>
          </w:tcPr>
          <w:p>
            <w:pPr>
              <w:spacing w:line="360" w:lineRule="exact"/>
              <w:jc w:val="center"/>
              <w:rPr>
                <w:rFonts w:ascii="Times New Roman" w:hAnsi="Times New Roman"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9150" w:type="dxa"/>
            <w:gridSpan w:val="6"/>
          </w:tcPr>
          <w:p>
            <w:pPr>
              <w:spacing w:line="360" w:lineRule="exact"/>
              <w:rPr>
                <w:rFonts w:ascii="Times New Roman" w:hAnsi="Times New Roman" w:cs="宋体"/>
                <w:sz w:val="24"/>
                <w:szCs w:val="24"/>
              </w:rPr>
            </w:pPr>
            <w:r>
              <w:rPr>
                <w:rFonts w:hint="eastAsia" w:ascii="Times New Roman" w:hAnsi="Times New Roman" w:cs="宋体"/>
                <w:sz w:val="24"/>
                <w:szCs w:val="24"/>
              </w:rPr>
              <w:t>备注：</w:t>
            </w:r>
          </w:p>
        </w:tc>
      </w:tr>
    </w:tbl>
    <w:p>
      <w:pPr>
        <w:spacing w:beforeLines="50" w:line="360" w:lineRule="auto"/>
        <w:ind w:right="-227" w:rightChars="-108"/>
        <w:rPr>
          <w:rFonts w:cs="宋体"/>
          <w:b/>
          <w:sz w:val="24"/>
          <w:szCs w:val="24"/>
        </w:rPr>
      </w:pPr>
      <w:r>
        <w:rPr>
          <w:rFonts w:hint="eastAsia" w:cs="宋体"/>
          <w:b/>
          <w:sz w:val="24"/>
          <w:szCs w:val="24"/>
        </w:rPr>
        <w:t>兹证明上述声明是真实、正确的，并提供了全部能提供的资料和数据，我们同意遵照贵方要求出示有关证明文件。</w:t>
      </w:r>
    </w:p>
    <w:p>
      <w:pPr>
        <w:pStyle w:val="55"/>
        <w:spacing w:line="360" w:lineRule="auto"/>
        <w:jc w:val="right"/>
        <w:rPr>
          <w:rFonts w:asciiTheme="minorEastAsia" w:hAnsiTheme="minorEastAsia" w:eastAsiaTheme="minorEastAsia"/>
          <w:sz w:val="24"/>
        </w:rPr>
      </w:pPr>
      <w:r>
        <w:rPr>
          <w:rFonts w:hint="eastAsia" w:asciiTheme="minorEastAsia" w:hAnsiTheme="minorEastAsia" w:eastAsiaTheme="minorEastAsia"/>
          <w:sz w:val="24"/>
        </w:rPr>
        <w:t>投标人名称（盖公章）：</w:t>
      </w:r>
    </w:p>
    <w:p>
      <w:pPr>
        <w:pStyle w:val="55"/>
        <w:spacing w:line="360" w:lineRule="auto"/>
        <w:jc w:val="right"/>
        <w:rPr>
          <w:rFonts w:asciiTheme="minorEastAsia" w:hAnsiTheme="minorEastAsia" w:eastAsiaTheme="minorEastAsia"/>
          <w:sz w:val="24"/>
        </w:rPr>
      </w:pPr>
      <w:r>
        <w:rPr>
          <w:rFonts w:hint="eastAsia" w:asciiTheme="minorEastAsia" w:hAnsiTheme="minorEastAsia" w:eastAsiaTheme="minorEastAsia"/>
          <w:sz w:val="24"/>
        </w:rPr>
        <w:t>法定代表人或授权委托代理人（签字或盖章）：</w:t>
      </w:r>
    </w:p>
    <w:p>
      <w:pPr>
        <w:pStyle w:val="55"/>
        <w:spacing w:line="360" w:lineRule="auto"/>
        <w:jc w:val="right"/>
        <w:rPr>
          <w:rFonts w:asciiTheme="minorEastAsia" w:hAnsiTheme="minorEastAsia" w:eastAsiaTheme="minorEastAsia"/>
          <w:sz w:val="24"/>
        </w:rPr>
      </w:pPr>
      <w:r>
        <w:rPr>
          <w:rFonts w:hint="eastAsia" w:asciiTheme="minorEastAsia" w:hAnsiTheme="minorEastAsia" w:eastAsiaTheme="minorEastAsia"/>
          <w:sz w:val="24"/>
        </w:rPr>
        <w:t>日期：</w:t>
      </w:r>
      <w:r>
        <w:rPr>
          <w:rFonts w:asciiTheme="minorEastAsia" w:hAnsiTheme="minorEastAsia" w:eastAsiaTheme="minorEastAsia"/>
          <w:sz w:val="24"/>
        </w:rPr>
        <w:t xml:space="preserve">  年    月   日</w:t>
      </w:r>
    </w:p>
    <w:p>
      <w:pPr>
        <w:pageBreakBefore/>
        <w:spacing w:line="800" w:lineRule="exact"/>
        <w:jc w:val="center"/>
        <w:rPr>
          <w:rFonts w:asciiTheme="minorEastAsia" w:hAnsiTheme="minorEastAsia"/>
          <w:b/>
          <w:sz w:val="24"/>
          <w:szCs w:val="24"/>
        </w:rPr>
      </w:pPr>
      <w:r>
        <w:rPr>
          <w:rFonts w:hint="eastAsia" w:asciiTheme="minorEastAsia" w:hAnsiTheme="minorEastAsia"/>
          <w:b/>
          <w:sz w:val="24"/>
          <w:szCs w:val="24"/>
        </w:rPr>
        <w:t>3、营业执照扫描件</w:t>
      </w:r>
    </w:p>
    <w:p>
      <w:pPr>
        <w:pageBreakBefore/>
        <w:spacing w:line="440" w:lineRule="exact"/>
        <w:ind w:right="420"/>
        <w:jc w:val="center"/>
        <w:rPr>
          <w:rFonts w:asciiTheme="minorEastAsia" w:hAnsiTheme="minorEastAsia"/>
          <w:b/>
          <w:sz w:val="24"/>
          <w:szCs w:val="24"/>
        </w:rPr>
      </w:pPr>
      <w:r>
        <w:rPr>
          <w:rFonts w:hint="eastAsia" w:asciiTheme="minorEastAsia" w:hAnsiTheme="minorEastAsia"/>
          <w:b/>
          <w:sz w:val="24"/>
          <w:szCs w:val="24"/>
        </w:rPr>
        <w:t>4、法定代表人授权委托书（格式）</w:t>
      </w:r>
    </w:p>
    <w:p>
      <w:pPr>
        <w:jc w:val="center"/>
        <w:rPr>
          <w:rFonts w:asciiTheme="minorEastAsia" w:hAnsiTheme="minorEastAsia"/>
          <w:b/>
          <w:sz w:val="24"/>
          <w:szCs w:val="24"/>
        </w:rPr>
      </w:pPr>
    </w:p>
    <w:p>
      <w:pPr>
        <w:snapToGrid w:val="0"/>
        <w:spacing w:beforeLines="50" w:after="50" w:line="360" w:lineRule="auto"/>
        <w:rPr>
          <w:rFonts w:asciiTheme="minorEastAsia" w:hAnsiTheme="minorEastAsia"/>
          <w:b/>
          <w:bCs/>
          <w:sz w:val="24"/>
          <w:szCs w:val="24"/>
          <w:u w:val="single"/>
        </w:rPr>
      </w:pPr>
      <w:r>
        <w:rPr>
          <w:rFonts w:hint="eastAsia" w:asciiTheme="minorEastAsia" w:hAnsiTheme="minorEastAsia"/>
          <w:bCs/>
          <w:sz w:val="24"/>
          <w:szCs w:val="24"/>
        </w:rPr>
        <w:t>致：</w:t>
      </w:r>
      <w:r>
        <w:rPr>
          <w:rFonts w:asciiTheme="minorEastAsia" w:hAnsiTheme="minorEastAsia"/>
          <w:bCs/>
          <w:sz w:val="24"/>
          <w:szCs w:val="24"/>
          <w:u w:val="single"/>
        </w:rPr>
        <w:t xml:space="preserve">   （采购人名称）  </w:t>
      </w:r>
    </w:p>
    <w:p>
      <w:pPr>
        <w:snapToGrid w:val="0"/>
        <w:spacing w:beforeLines="50" w:after="50" w:line="360" w:lineRule="auto"/>
        <w:ind w:firstLine="720" w:firstLineChars="300"/>
        <w:rPr>
          <w:rFonts w:asciiTheme="minorEastAsia" w:hAnsiTheme="minorEastAsia"/>
          <w:sz w:val="24"/>
          <w:szCs w:val="24"/>
          <w:u w:val="single"/>
        </w:rPr>
      </w:pPr>
      <w:r>
        <w:rPr>
          <w:rFonts w:hint="eastAsia" w:asciiTheme="minorEastAsia" w:hAnsiTheme="minorEastAsia"/>
          <w:sz w:val="24"/>
          <w:szCs w:val="24"/>
        </w:rPr>
        <w:t>我</w:t>
      </w:r>
      <w:r>
        <w:rPr>
          <w:rFonts w:hint="eastAsia" w:asciiTheme="minorEastAsia" w:hAnsiTheme="minorEastAsia"/>
          <w:b/>
          <w:sz w:val="24"/>
          <w:szCs w:val="24"/>
          <w:u w:val="single"/>
        </w:rPr>
        <w:t xml:space="preserve">（姓名） </w:t>
      </w:r>
      <w:r>
        <w:rPr>
          <w:rFonts w:hint="eastAsia" w:asciiTheme="minorEastAsia" w:hAnsiTheme="minorEastAsia"/>
          <w:sz w:val="24"/>
          <w:szCs w:val="24"/>
        </w:rPr>
        <w:t xml:space="preserve">  系</w:t>
      </w:r>
      <w:r>
        <w:rPr>
          <w:rFonts w:hint="eastAsia" w:asciiTheme="minorEastAsia" w:hAnsiTheme="minorEastAsia"/>
          <w:b/>
          <w:sz w:val="24"/>
          <w:szCs w:val="24"/>
          <w:u w:val="single"/>
        </w:rPr>
        <w:t xml:space="preserve">  （投标人名称）</w:t>
      </w:r>
      <w:r>
        <w:rPr>
          <w:rFonts w:hint="eastAsia" w:asciiTheme="minorEastAsia" w:hAnsiTheme="minorEastAsia"/>
          <w:sz w:val="24"/>
          <w:szCs w:val="24"/>
        </w:rPr>
        <w:t>的法定代表人，现授权委托本单位在职职工</w:t>
      </w:r>
      <w:r>
        <w:rPr>
          <w:rFonts w:hint="eastAsia" w:asciiTheme="minorEastAsia" w:hAnsiTheme="minorEastAsia"/>
          <w:b/>
          <w:sz w:val="24"/>
          <w:szCs w:val="24"/>
          <w:u w:val="single"/>
        </w:rPr>
        <w:t xml:space="preserve">（姓名）   </w:t>
      </w:r>
      <w:r>
        <w:rPr>
          <w:rFonts w:hint="eastAsia" w:asciiTheme="minorEastAsia" w:hAnsiTheme="minorEastAsia"/>
          <w:sz w:val="24"/>
          <w:szCs w:val="24"/>
        </w:rPr>
        <w:t>以我方的名义参加</w:t>
      </w:r>
      <w:r>
        <w:rPr>
          <w:rFonts w:hint="eastAsia" w:asciiTheme="minorEastAsia" w:hAnsiTheme="minorEastAsia"/>
          <w:b/>
          <w:sz w:val="24"/>
          <w:szCs w:val="24"/>
          <w:u w:val="single"/>
        </w:rPr>
        <w:t xml:space="preserve">  （项目编号） （项目名称）  </w:t>
      </w:r>
      <w:r>
        <w:rPr>
          <w:rFonts w:hint="eastAsia" w:asciiTheme="minorEastAsia" w:hAnsiTheme="minorEastAsia"/>
          <w:sz w:val="24"/>
          <w:szCs w:val="24"/>
        </w:rPr>
        <w:t>项目的投标活动，并代表我方全权办理针对上述项目的投标、开标、评标、签约等具体事务和签署相关文件。</w:t>
      </w:r>
    </w:p>
    <w:p>
      <w:pPr>
        <w:snapToGrid w:val="0"/>
        <w:spacing w:beforeLines="50" w:after="50" w:line="360" w:lineRule="auto"/>
        <w:rPr>
          <w:rFonts w:asciiTheme="minorEastAsia" w:hAnsiTheme="minorEastAsia"/>
          <w:sz w:val="24"/>
          <w:szCs w:val="24"/>
        </w:rPr>
      </w:pPr>
      <w:r>
        <w:rPr>
          <w:rFonts w:hint="eastAsia" w:asciiTheme="minorEastAsia" w:hAnsiTheme="minorEastAsia"/>
          <w:sz w:val="24"/>
          <w:szCs w:val="24"/>
        </w:rPr>
        <w:t>我方对被授权人的签名事项负全部责任。</w:t>
      </w:r>
    </w:p>
    <w:p>
      <w:pPr>
        <w:snapToGrid w:val="0"/>
        <w:spacing w:beforeLines="50" w:after="50" w:line="360" w:lineRule="auto"/>
        <w:ind w:firstLine="480"/>
        <w:rPr>
          <w:rFonts w:asciiTheme="minorEastAsia" w:hAnsiTheme="minorEastAsia"/>
          <w:sz w:val="24"/>
          <w:szCs w:val="24"/>
        </w:rPr>
      </w:pPr>
      <w:r>
        <w:rPr>
          <w:rFonts w:hint="eastAsia" w:asciiTheme="minorEastAsia" w:hAnsiTheme="minorEastAsia"/>
          <w:sz w:val="24"/>
          <w:szCs w:val="24"/>
          <w:u w:val="single"/>
        </w:rPr>
        <w:t>在撤销授权的书面通知以前，本授权书一直有效。</w:t>
      </w:r>
      <w:r>
        <w:rPr>
          <w:rFonts w:hint="eastAsia" w:asciiTheme="minorEastAsia" w:hAnsiTheme="minorEastAsia"/>
          <w:sz w:val="24"/>
          <w:szCs w:val="24"/>
        </w:rPr>
        <w:t>被授权人在授权书有效期内签署的所有文件不因授权的撤销而失效。</w:t>
      </w:r>
    </w:p>
    <w:p>
      <w:pPr>
        <w:snapToGrid w:val="0"/>
        <w:spacing w:beforeLines="50" w:after="50" w:line="360" w:lineRule="auto"/>
        <w:ind w:firstLine="480"/>
        <w:rPr>
          <w:rFonts w:asciiTheme="minorEastAsia" w:hAnsiTheme="minorEastAsia"/>
          <w:sz w:val="24"/>
          <w:szCs w:val="24"/>
        </w:rPr>
      </w:pPr>
      <w:r>
        <w:rPr>
          <w:rFonts w:hint="eastAsia" w:asciiTheme="minorEastAsia" w:hAnsiTheme="minorEastAsia"/>
          <w:sz w:val="24"/>
          <w:szCs w:val="24"/>
        </w:rPr>
        <w:t>被授权人无转委托权，特此委托。</w:t>
      </w:r>
    </w:p>
    <w:p>
      <w:pPr>
        <w:snapToGrid w:val="0"/>
        <w:spacing w:beforeLines="50" w:after="50" w:line="360" w:lineRule="auto"/>
        <w:rPr>
          <w:rFonts w:asciiTheme="minorEastAsia" w:hAnsiTheme="minorEastAsia"/>
          <w:sz w:val="24"/>
          <w:szCs w:val="24"/>
        </w:rPr>
      </w:pPr>
    </w:p>
    <w:p>
      <w:pPr>
        <w:snapToGrid w:val="0"/>
        <w:spacing w:beforeLines="50" w:after="50" w:line="360" w:lineRule="auto"/>
        <w:rPr>
          <w:rFonts w:asciiTheme="minorEastAsia" w:hAnsiTheme="minorEastAsia"/>
          <w:sz w:val="24"/>
          <w:szCs w:val="24"/>
          <w:u w:val="single"/>
        </w:rPr>
      </w:pPr>
      <w:r>
        <w:rPr>
          <w:rFonts w:hint="eastAsia" w:asciiTheme="minorEastAsia" w:hAnsiTheme="minorEastAsia"/>
          <w:sz w:val="24"/>
          <w:szCs w:val="24"/>
        </w:rPr>
        <w:t>授权委托代理人（签字或盖章）：                       法定代表人</w:t>
      </w:r>
      <w:r>
        <w:rPr>
          <w:rFonts w:hint="eastAsia" w:cs="宋体" w:asciiTheme="minorEastAsia" w:hAnsiTheme="minorEastAsia"/>
          <w:sz w:val="24"/>
          <w:szCs w:val="24"/>
        </w:rPr>
        <w:t>（签字或盖章）</w:t>
      </w:r>
      <w:r>
        <w:rPr>
          <w:rFonts w:hint="eastAsia" w:asciiTheme="minorEastAsia" w:hAnsiTheme="minorEastAsia"/>
          <w:sz w:val="24"/>
          <w:szCs w:val="24"/>
        </w:rPr>
        <w:t>：</w:t>
      </w:r>
    </w:p>
    <w:p>
      <w:pPr>
        <w:snapToGrid w:val="0"/>
        <w:spacing w:beforeLines="50" w:after="50" w:line="360" w:lineRule="auto"/>
        <w:rPr>
          <w:rFonts w:asciiTheme="minorEastAsia" w:hAnsiTheme="minorEastAsia"/>
          <w:sz w:val="24"/>
          <w:szCs w:val="24"/>
        </w:rPr>
      </w:pPr>
      <w:r>
        <w:rPr>
          <w:rFonts w:hint="eastAsia" w:asciiTheme="minorEastAsia" w:hAnsiTheme="minorEastAsia"/>
          <w:sz w:val="24"/>
          <w:szCs w:val="24"/>
        </w:rPr>
        <w:t>职务：                                              职务：</w:t>
      </w:r>
    </w:p>
    <w:p>
      <w:pPr>
        <w:snapToGrid w:val="0"/>
        <w:spacing w:beforeLines="50" w:after="50" w:line="360" w:lineRule="auto"/>
        <w:rPr>
          <w:rFonts w:asciiTheme="minorEastAsia" w:hAnsiTheme="minorEastAsia"/>
          <w:sz w:val="24"/>
          <w:szCs w:val="24"/>
        </w:rPr>
      </w:pPr>
      <w:r>
        <w:rPr>
          <w:rFonts w:hint="eastAsia" w:asciiTheme="minorEastAsia" w:hAnsiTheme="minorEastAsia"/>
          <w:sz w:val="24"/>
          <w:szCs w:val="24"/>
        </w:rPr>
        <w:t>被授权人身份证号码：</w:t>
      </w:r>
    </w:p>
    <w:p>
      <w:pPr>
        <w:spacing w:line="360" w:lineRule="auto"/>
        <w:rPr>
          <w:rFonts w:asciiTheme="minorEastAsia" w:hAnsiTheme="minorEastAsia"/>
          <w:sz w:val="24"/>
          <w:szCs w:val="24"/>
        </w:rPr>
      </w:pPr>
      <w:r>
        <w:rPr>
          <w:rFonts w:hint="eastAsia" w:asciiTheme="minorEastAsia" w:hAnsiTheme="minorEastAsia"/>
          <w:sz w:val="24"/>
          <w:szCs w:val="24"/>
        </w:rPr>
        <w:t>传真：</w:t>
      </w:r>
    </w:p>
    <w:p>
      <w:pPr>
        <w:spacing w:line="360" w:lineRule="auto"/>
        <w:rPr>
          <w:rFonts w:asciiTheme="minorEastAsia" w:hAnsiTheme="minorEastAsia"/>
          <w:sz w:val="24"/>
          <w:szCs w:val="24"/>
        </w:rPr>
      </w:pPr>
      <w:r>
        <w:rPr>
          <w:rFonts w:hint="eastAsia" w:asciiTheme="minorEastAsia" w:hAnsiTheme="minorEastAsia"/>
          <w:sz w:val="24"/>
          <w:szCs w:val="24"/>
        </w:rPr>
        <w:t>电话：</w:t>
      </w:r>
    </w:p>
    <w:p>
      <w:pPr>
        <w:spacing w:line="360" w:lineRule="auto"/>
        <w:rPr>
          <w:rFonts w:asciiTheme="minorEastAsia" w:hAnsiTheme="minorEastAsia"/>
          <w:sz w:val="24"/>
          <w:szCs w:val="24"/>
        </w:rPr>
      </w:pPr>
      <w:r>
        <w:rPr>
          <w:rFonts w:hint="eastAsia" w:asciiTheme="minorEastAsia" w:hAnsiTheme="minorEastAsia"/>
          <w:sz w:val="24"/>
          <w:szCs w:val="24"/>
        </w:rPr>
        <w:t>详细通讯地址：</w:t>
      </w:r>
    </w:p>
    <w:p>
      <w:pPr>
        <w:spacing w:line="360" w:lineRule="auto"/>
        <w:rPr>
          <w:rFonts w:asciiTheme="minorEastAsia" w:hAnsiTheme="minorEastAsia"/>
          <w:sz w:val="24"/>
          <w:szCs w:val="24"/>
        </w:rPr>
      </w:pPr>
      <w:r>
        <w:rPr>
          <w:rFonts w:hint="eastAsia" w:asciiTheme="minorEastAsia" w:hAnsiTheme="minorEastAsia"/>
          <w:sz w:val="24"/>
          <w:szCs w:val="24"/>
        </w:rPr>
        <w:t>邮政编码：</w:t>
      </w:r>
    </w:p>
    <w:p>
      <w:pPr>
        <w:snapToGrid w:val="0"/>
        <w:spacing w:beforeLines="50" w:after="50" w:line="360" w:lineRule="auto"/>
        <w:rPr>
          <w:rFonts w:asciiTheme="minorEastAsia" w:hAnsiTheme="minorEastAsia"/>
          <w:sz w:val="24"/>
          <w:szCs w:val="24"/>
        </w:rPr>
      </w:pPr>
    </w:p>
    <w:p>
      <w:pPr>
        <w:snapToGrid w:val="0"/>
        <w:spacing w:beforeLines="50" w:after="50" w:line="360" w:lineRule="auto"/>
        <w:rPr>
          <w:rFonts w:asciiTheme="minorEastAsia" w:hAnsiTheme="minorEastAsia"/>
          <w:sz w:val="24"/>
          <w:szCs w:val="24"/>
        </w:rPr>
      </w:pPr>
      <w:r>
        <w:rPr>
          <w:rFonts w:hint="eastAsia" w:asciiTheme="minorEastAsia" w:hAnsiTheme="minorEastAsia"/>
          <w:b/>
          <w:sz w:val="24"/>
          <w:szCs w:val="24"/>
        </w:rPr>
        <w:t>（附法定代表人及授权委托代理人身份证正反双面扫描件</w:t>
      </w:r>
      <w:r>
        <w:rPr>
          <w:rFonts w:hint="eastAsia" w:asciiTheme="minorEastAsia" w:hAnsiTheme="minorEastAsia"/>
          <w:sz w:val="24"/>
          <w:szCs w:val="24"/>
        </w:rPr>
        <w:t>）</w:t>
      </w:r>
    </w:p>
    <w:p>
      <w:pPr>
        <w:snapToGrid w:val="0"/>
        <w:spacing w:beforeLines="50" w:after="50" w:line="360" w:lineRule="auto"/>
        <w:rPr>
          <w:rFonts w:asciiTheme="minorEastAsia" w:hAnsiTheme="minorEastAsia"/>
          <w:sz w:val="24"/>
          <w:szCs w:val="24"/>
        </w:rPr>
      </w:pPr>
    </w:p>
    <w:p>
      <w:pPr>
        <w:snapToGrid w:val="0"/>
        <w:spacing w:beforeLines="50" w:after="50" w:line="360" w:lineRule="auto"/>
        <w:jc w:val="right"/>
        <w:rPr>
          <w:rFonts w:asciiTheme="minorEastAsia" w:hAnsiTheme="minorEastAsia"/>
          <w:sz w:val="24"/>
          <w:szCs w:val="24"/>
        </w:rPr>
      </w:pPr>
      <w:r>
        <w:rPr>
          <w:rFonts w:hint="eastAsia" w:asciiTheme="minorEastAsia" w:hAnsiTheme="minorEastAsia"/>
          <w:sz w:val="24"/>
          <w:szCs w:val="24"/>
        </w:rPr>
        <w:t xml:space="preserve">                                                投标人名称</w:t>
      </w:r>
      <w:r>
        <w:rPr>
          <w:rFonts w:asciiTheme="minorEastAsia" w:hAnsiTheme="minorEastAsia"/>
          <w:sz w:val="24"/>
          <w:szCs w:val="24"/>
        </w:rPr>
        <w:t>(公章)：</w:t>
      </w:r>
      <w:r>
        <w:rPr>
          <w:rFonts w:hint="eastAsia" w:asciiTheme="minorEastAsia" w:hAnsiTheme="minorEastAsia"/>
          <w:sz w:val="24"/>
          <w:szCs w:val="24"/>
        </w:rPr>
        <w:t xml:space="preserve">                                     年  月  日</w:t>
      </w:r>
    </w:p>
    <w:p>
      <w:pPr>
        <w:pStyle w:val="3"/>
        <w:pageBreakBefore/>
        <w:spacing w:line="400" w:lineRule="exact"/>
        <w:jc w:val="center"/>
        <w:rPr>
          <w:rFonts w:ascii="Calibri" w:hAnsi="宋体" w:eastAsia="宋体" w:cs="Times New Roman"/>
          <w:b/>
          <w:sz w:val="24"/>
          <w:szCs w:val="24"/>
          <w:lang w:val="zh-CN"/>
        </w:rPr>
      </w:pPr>
      <w:r>
        <w:rPr>
          <w:rFonts w:hint="eastAsia" w:asciiTheme="minorEastAsia" w:hAnsiTheme="minorEastAsia"/>
          <w:b/>
          <w:sz w:val="24"/>
          <w:szCs w:val="24"/>
        </w:rPr>
        <w:t>5、</w:t>
      </w:r>
      <w:r>
        <w:rPr>
          <w:rFonts w:hint="eastAsia" w:ascii="Calibri" w:hAnsi="宋体" w:eastAsia="宋体" w:cs="Times New Roman"/>
          <w:b/>
          <w:sz w:val="24"/>
          <w:szCs w:val="24"/>
          <w:lang w:val="zh-CN"/>
        </w:rPr>
        <w:t>法定代表人／负责人身份证明书</w:t>
      </w:r>
    </w:p>
    <w:p>
      <w:pPr>
        <w:spacing w:line="480" w:lineRule="auto"/>
        <w:jc w:val="center"/>
        <w:rPr>
          <w:rFonts w:ascii="宋体" w:hAnsi="宋体" w:eastAsia="宋体" w:cs="宋体"/>
          <w:sz w:val="24"/>
          <w:szCs w:val="24"/>
        </w:rPr>
      </w:pPr>
    </w:p>
    <w:p>
      <w:pPr>
        <w:spacing w:line="480" w:lineRule="auto"/>
        <w:ind w:firstLine="480" w:firstLineChars="200"/>
        <w:rPr>
          <w:rFonts w:ascii="宋体" w:hAnsi="宋体" w:eastAsia="宋体" w:cs="宋体"/>
          <w:sz w:val="24"/>
          <w:szCs w:val="24"/>
          <w:u w:val="single"/>
        </w:rPr>
      </w:pPr>
      <w:r>
        <w:rPr>
          <w:rFonts w:hint="eastAsia" w:ascii="宋体" w:hAnsi="宋体" w:eastAsia="宋体" w:cs="宋体"/>
          <w:sz w:val="24"/>
          <w:szCs w:val="24"/>
        </w:rPr>
        <w:t>单位名称：</w:t>
      </w:r>
    </w:p>
    <w:p>
      <w:pPr>
        <w:spacing w:line="480" w:lineRule="auto"/>
        <w:ind w:firstLine="480" w:firstLineChars="200"/>
        <w:rPr>
          <w:rFonts w:ascii="宋体" w:hAnsi="宋体" w:eastAsia="宋体" w:cs="宋体"/>
          <w:sz w:val="24"/>
          <w:szCs w:val="24"/>
          <w:u w:val="single"/>
        </w:rPr>
      </w:pPr>
      <w:r>
        <w:rPr>
          <w:rFonts w:hint="eastAsia" w:ascii="宋体" w:hAnsi="宋体" w:eastAsia="宋体" w:cs="宋体"/>
          <w:sz w:val="24"/>
          <w:szCs w:val="24"/>
        </w:rPr>
        <w:t>单位性质：</w:t>
      </w:r>
    </w:p>
    <w:p>
      <w:pPr>
        <w:spacing w:line="480" w:lineRule="auto"/>
        <w:ind w:firstLine="480" w:firstLineChars="200"/>
        <w:rPr>
          <w:rFonts w:ascii="宋体" w:hAnsi="宋体" w:eastAsia="宋体" w:cs="宋体"/>
          <w:sz w:val="24"/>
          <w:szCs w:val="24"/>
          <w:u w:val="single"/>
        </w:rPr>
      </w:pPr>
      <w:r>
        <w:rPr>
          <w:rFonts w:hint="eastAsia" w:ascii="宋体" w:hAnsi="宋体" w:eastAsia="宋体" w:cs="宋体"/>
          <w:sz w:val="24"/>
          <w:szCs w:val="24"/>
        </w:rPr>
        <w:t>地    址：</w:t>
      </w:r>
    </w:p>
    <w:p>
      <w:pPr>
        <w:spacing w:line="480" w:lineRule="auto"/>
        <w:ind w:firstLine="480" w:firstLineChars="200"/>
        <w:rPr>
          <w:rFonts w:ascii="宋体" w:hAnsi="宋体" w:eastAsia="宋体" w:cs="宋体"/>
          <w:sz w:val="24"/>
          <w:szCs w:val="24"/>
        </w:rPr>
      </w:pPr>
      <w:r>
        <w:rPr>
          <w:rFonts w:hint="eastAsia" w:ascii="宋体" w:hAnsi="宋体" w:eastAsia="宋体" w:cs="宋体"/>
          <w:sz w:val="24"/>
          <w:szCs w:val="24"/>
        </w:rPr>
        <w:t>成立时间：     年             月          日</w:t>
      </w:r>
    </w:p>
    <w:p>
      <w:pPr>
        <w:spacing w:line="480" w:lineRule="auto"/>
        <w:ind w:firstLine="480" w:firstLineChars="200"/>
        <w:rPr>
          <w:rFonts w:ascii="宋体" w:hAnsi="宋体" w:eastAsia="宋体" w:cs="宋体"/>
          <w:sz w:val="24"/>
          <w:szCs w:val="24"/>
          <w:u w:val="single"/>
        </w:rPr>
      </w:pPr>
      <w:r>
        <w:rPr>
          <w:rFonts w:hint="eastAsia" w:ascii="宋体" w:hAnsi="宋体" w:eastAsia="宋体" w:cs="宋体"/>
          <w:sz w:val="24"/>
          <w:szCs w:val="24"/>
        </w:rPr>
        <w:t>经营期限：</w:t>
      </w:r>
    </w:p>
    <w:p>
      <w:pPr>
        <w:spacing w:line="480" w:lineRule="auto"/>
        <w:ind w:firstLine="480" w:firstLineChars="200"/>
        <w:rPr>
          <w:rFonts w:ascii="宋体" w:hAnsi="宋体" w:eastAsia="宋体" w:cs="宋体"/>
          <w:sz w:val="24"/>
          <w:szCs w:val="24"/>
          <w:u w:val="single"/>
        </w:rPr>
      </w:pPr>
      <w:r>
        <w:rPr>
          <w:rFonts w:hint="eastAsia" w:ascii="宋体" w:hAnsi="宋体" w:eastAsia="宋体" w:cs="宋体"/>
          <w:sz w:val="24"/>
          <w:szCs w:val="24"/>
        </w:rPr>
        <w:t>姓    名：            性别：               年龄：    职务：</w:t>
      </w:r>
    </w:p>
    <w:p>
      <w:pPr>
        <w:spacing w:line="480" w:lineRule="auto"/>
        <w:ind w:firstLine="480" w:firstLineChars="200"/>
        <w:rPr>
          <w:rFonts w:ascii="宋体" w:hAnsi="宋体" w:eastAsia="宋体" w:cs="宋体"/>
          <w:sz w:val="24"/>
          <w:szCs w:val="24"/>
        </w:rPr>
      </w:pPr>
      <w:r>
        <w:rPr>
          <w:rFonts w:hint="eastAsia" w:ascii="宋体" w:hAnsi="宋体" w:eastAsia="宋体" w:cs="宋体"/>
          <w:sz w:val="24"/>
          <w:szCs w:val="24"/>
        </w:rPr>
        <w:t xml:space="preserve">系 </w:t>
      </w:r>
      <w:r>
        <w:rPr>
          <w:rFonts w:hint="eastAsia" w:ascii="宋体" w:hAnsi="宋体" w:eastAsia="宋体" w:cs="宋体"/>
          <w:sz w:val="24"/>
          <w:szCs w:val="24"/>
          <w:u w:val="single"/>
        </w:rPr>
        <w:t xml:space="preserve">           (供应商名称)                         </w:t>
      </w:r>
      <w:r>
        <w:rPr>
          <w:rFonts w:hint="eastAsia" w:ascii="宋体" w:hAnsi="宋体" w:eastAsia="宋体" w:cs="宋体"/>
          <w:sz w:val="24"/>
          <w:szCs w:val="24"/>
        </w:rPr>
        <w:t>的法定代表人／负责人。</w:t>
      </w:r>
    </w:p>
    <w:p>
      <w:pPr>
        <w:spacing w:line="480" w:lineRule="auto"/>
        <w:ind w:firstLine="480" w:firstLineChars="200"/>
        <w:rPr>
          <w:rFonts w:ascii="宋体" w:hAnsi="宋体" w:eastAsia="宋体" w:cs="宋体"/>
          <w:sz w:val="24"/>
          <w:szCs w:val="24"/>
        </w:rPr>
      </w:pPr>
    </w:p>
    <w:p>
      <w:pPr>
        <w:spacing w:line="480" w:lineRule="auto"/>
        <w:ind w:firstLine="480" w:firstLineChars="200"/>
        <w:rPr>
          <w:rFonts w:ascii="宋体" w:hAnsi="宋体" w:eastAsia="宋体" w:cs="宋体"/>
          <w:sz w:val="24"/>
          <w:szCs w:val="24"/>
        </w:rPr>
      </w:pPr>
      <w:r>
        <w:rPr>
          <w:rFonts w:hint="eastAsia" w:ascii="宋体" w:hAnsi="宋体" w:eastAsia="宋体" w:cs="宋体"/>
          <w:sz w:val="24"/>
          <w:szCs w:val="24"/>
        </w:rPr>
        <w:t>特此证明。</w:t>
      </w:r>
    </w:p>
    <w:p>
      <w:pPr>
        <w:spacing w:line="480" w:lineRule="auto"/>
        <w:rPr>
          <w:rFonts w:ascii="宋体" w:hAnsi="宋体" w:eastAsia="宋体" w:cs="宋体"/>
          <w:sz w:val="24"/>
          <w:szCs w:val="24"/>
        </w:rPr>
      </w:pPr>
    </w:p>
    <w:p>
      <w:pPr>
        <w:spacing w:line="480" w:lineRule="auto"/>
        <w:rPr>
          <w:rFonts w:ascii="宋体" w:hAnsi="宋体" w:eastAsia="宋体" w:cs="宋体"/>
          <w:sz w:val="24"/>
          <w:szCs w:val="24"/>
        </w:rPr>
      </w:pPr>
    </w:p>
    <w:p>
      <w:pPr>
        <w:spacing w:line="480" w:lineRule="auto"/>
        <w:ind w:firstLine="3360" w:firstLineChars="1400"/>
        <w:rPr>
          <w:rFonts w:ascii="宋体" w:hAnsi="宋体" w:eastAsia="宋体" w:cs="宋体"/>
          <w:sz w:val="24"/>
          <w:szCs w:val="24"/>
          <w:u w:val="single"/>
        </w:rPr>
      </w:pPr>
      <w:r>
        <w:rPr>
          <w:rFonts w:hint="eastAsia" w:ascii="宋体" w:hAnsi="宋体" w:eastAsia="宋体" w:cs="宋体"/>
          <w:sz w:val="24"/>
          <w:szCs w:val="24"/>
        </w:rPr>
        <w:t xml:space="preserve">  供应商：</w:t>
      </w:r>
      <w:r>
        <w:rPr>
          <w:rFonts w:hint="eastAsia" w:ascii="宋体" w:hAnsi="宋体" w:eastAsia="宋体" w:cs="宋体"/>
          <w:sz w:val="24"/>
          <w:szCs w:val="24"/>
          <w:u w:val="single"/>
        </w:rPr>
        <w:t xml:space="preserve">                     (盖章)      </w:t>
      </w:r>
    </w:p>
    <w:p>
      <w:pPr>
        <w:snapToGrid w:val="0"/>
        <w:spacing w:line="480" w:lineRule="auto"/>
        <w:jc w:val="left"/>
        <w:rPr>
          <w:rFonts w:ascii="宋体" w:hAnsi="宋体" w:eastAsia="宋体" w:cs="Times New Roman"/>
          <w:sz w:val="24"/>
          <w:szCs w:val="24"/>
        </w:rPr>
      </w:pPr>
      <w:r>
        <w:rPr>
          <w:rFonts w:hint="eastAsia" w:ascii="宋体" w:hAnsi="宋体" w:eastAsia="宋体" w:cs="宋体"/>
          <w:sz w:val="24"/>
          <w:szCs w:val="24"/>
        </w:rPr>
        <w:t xml:space="preserve">                              日  期：年月日</w:t>
      </w:r>
    </w:p>
    <w:p>
      <w:pPr>
        <w:pStyle w:val="3"/>
        <w:pageBreakBefore/>
        <w:spacing w:line="400" w:lineRule="exact"/>
        <w:jc w:val="center"/>
        <w:rPr>
          <w:rFonts w:asciiTheme="minorEastAsia" w:hAnsiTheme="minorEastAsia"/>
          <w:b/>
          <w:sz w:val="24"/>
          <w:szCs w:val="24"/>
        </w:rPr>
      </w:pPr>
      <w:r>
        <w:rPr>
          <w:rFonts w:hint="eastAsia" w:asciiTheme="minorEastAsia" w:hAnsiTheme="minorEastAsia"/>
          <w:b/>
          <w:sz w:val="24"/>
          <w:szCs w:val="24"/>
        </w:rPr>
        <w:t>6、重大违法记录的声明</w:t>
      </w:r>
    </w:p>
    <w:p>
      <w:pPr>
        <w:pStyle w:val="3"/>
        <w:spacing w:line="400" w:lineRule="exact"/>
        <w:jc w:val="left"/>
        <w:rPr>
          <w:rFonts w:asciiTheme="minorEastAsia" w:hAnsiTheme="minorEastAsia"/>
          <w:sz w:val="24"/>
          <w:szCs w:val="24"/>
          <w:u w:val="single"/>
        </w:rPr>
      </w:pPr>
      <w:r>
        <w:rPr>
          <w:rFonts w:hint="eastAsia" w:asciiTheme="minorEastAsia" w:hAnsiTheme="minorEastAsia"/>
          <w:sz w:val="24"/>
          <w:szCs w:val="24"/>
          <w:u w:val="single"/>
        </w:rPr>
        <w:t xml:space="preserve">  （采购人名称）   ： </w:t>
      </w:r>
    </w:p>
    <w:p>
      <w:pPr>
        <w:pStyle w:val="39"/>
        <w:spacing w:line="480" w:lineRule="auto"/>
        <w:ind w:firstLine="480"/>
        <w:rPr>
          <w:rFonts w:asciiTheme="minorEastAsia" w:hAnsiTheme="minorEastAsia"/>
          <w:sz w:val="24"/>
          <w:szCs w:val="24"/>
        </w:rPr>
      </w:pPr>
      <w:r>
        <w:rPr>
          <w:rFonts w:hint="eastAsia" w:asciiTheme="minorEastAsia" w:hAnsiTheme="minorEastAsia"/>
          <w:sz w:val="24"/>
          <w:szCs w:val="24"/>
        </w:rPr>
        <w:t>我公司郑重承诺：到本项目投标截止时间为止，我公司未被“信用中国”（www.creditchina.gov.cn）、中国政府采购网（www.ccgp.gov.cn）列入失信被执行人名单、重大税收违法失信主体、政府采购严重违法失信行为记录名单。如有隐瞒，愿承担一切责任。</w:t>
      </w:r>
    </w:p>
    <w:p>
      <w:pPr>
        <w:pStyle w:val="39"/>
        <w:spacing w:line="480" w:lineRule="auto"/>
        <w:ind w:firstLine="480"/>
        <w:rPr>
          <w:rFonts w:asciiTheme="minorEastAsia" w:hAnsiTheme="minorEastAsia"/>
          <w:sz w:val="24"/>
          <w:szCs w:val="24"/>
        </w:rPr>
      </w:pPr>
    </w:p>
    <w:p>
      <w:pPr>
        <w:pStyle w:val="39"/>
        <w:spacing w:line="480" w:lineRule="auto"/>
        <w:ind w:firstLine="480"/>
        <w:rPr>
          <w:rFonts w:asciiTheme="minorEastAsia" w:hAnsiTheme="minorEastAsia"/>
          <w:sz w:val="24"/>
          <w:szCs w:val="24"/>
        </w:rPr>
      </w:pPr>
      <w:r>
        <w:rPr>
          <w:rFonts w:hint="eastAsia" w:asciiTheme="minorEastAsia" w:hAnsiTheme="minorEastAsia"/>
          <w:sz w:val="24"/>
          <w:szCs w:val="24"/>
        </w:rPr>
        <w:t>特此承诺！</w:t>
      </w:r>
    </w:p>
    <w:p>
      <w:pPr>
        <w:pStyle w:val="39"/>
        <w:spacing w:line="480" w:lineRule="auto"/>
        <w:ind w:firstLine="480"/>
        <w:rPr>
          <w:rFonts w:asciiTheme="minorEastAsia" w:hAnsiTheme="minorEastAsia"/>
          <w:sz w:val="24"/>
          <w:szCs w:val="24"/>
        </w:rPr>
      </w:pPr>
    </w:p>
    <w:p>
      <w:pPr>
        <w:tabs>
          <w:tab w:val="left" w:pos="312"/>
        </w:tabs>
        <w:spacing w:line="480" w:lineRule="auto"/>
        <w:ind w:firstLine="480" w:firstLineChars="200"/>
        <w:jc w:val="right"/>
        <w:rPr>
          <w:rFonts w:asciiTheme="minorEastAsia" w:hAnsiTheme="minorEastAsia"/>
          <w:sz w:val="24"/>
          <w:szCs w:val="24"/>
        </w:rPr>
      </w:pPr>
      <w:r>
        <w:rPr>
          <w:rFonts w:hint="eastAsia" w:cs="宋体" w:asciiTheme="minorEastAsia" w:hAnsiTheme="minorEastAsia"/>
          <w:sz w:val="24"/>
          <w:szCs w:val="24"/>
        </w:rPr>
        <w:t>投标人名称（盖公章）：</w:t>
      </w:r>
    </w:p>
    <w:p>
      <w:pPr>
        <w:spacing w:line="480" w:lineRule="auto"/>
        <w:ind w:firstLine="424" w:firstLineChars="177"/>
        <w:jc w:val="right"/>
        <w:rPr>
          <w:rFonts w:cs="宋体" w:asciiTheme="minorEastAsia" w:hAnsiTheme="minorEastAsia"/>
          <w:sz w:val="24"/>
          <w:szCs w:val="24"/>
        </w:rPr>
      </w:pPr>
      <w:r>
        <w:rPr>
          <w:rFonts w:hint="eastAsia" w:cs="宋体" w:asciiTheme="minorEastAsia" w:hAnsiTheme="minorEastAsia"/>
          <w:sz w:val="24"/>
          <w:szCs w:val="24"/>
        </w:rPr>
        <w:t>法定代表人或授权委托代理人（签字或盖章）：</w:t>
      </w:r>
    </w:p>
    <w:p>
      <w:pPr>
        <w:spacing w:line="480" w:lineRule="auto"/>
        <w:ind w:firstLine="435"/>
        <w:jc w:val="right"/>
        <w:rPr>
          <w:rFonts w:cs="宋体" w:asciiTheme="minorEastAsia" w:hAnsiTheme="minorEastAsia"/>
          <w:sz w:val="24"/>
          <w:szCs w:val="24"/>
        </w:rPr>
      </w:pPr>
      <w:r>
        <w:rPr>
          <w:rFonts w:hint="eastAsia" w:cs="宋体" w:asciiTheme="minorEastAsia" w:hAnsiTheme="minorEastAsia"/>
          <w:sz w:val="24"/>
          <w:szCs w:val="24"/>
        </w:rPr>
        <w:t>日期：  年    月   日</w:t>
      </w:r>
    </w:p>
    <w:p>
      <w:pPr>
        <w:pageBreakBefore/>
        <w:spacing w:line="800" w:lineRule="exact"/>
        <w:jc w:val="center"/>
        <w:rPr>
          <w:rFonts w:asciiTheme="minorEastAsia" w:hAnsiTheme="minorEastAsia"/>
          <w:b/>
          <w:sz w:val="24"/>
          <w:szCs w:val="24"/>
        </w:rPr>
      </w:pPr>
      <w:r>
        <w:rPr>
          <w:rFonts w:hint="eastAsia" w:asciiTheme="minorEastAsia" w:hAnsiTheme="minorEastAsia"/>
          <w:b/>
          <w:sz w:val="24"/>
          <w:szCs w:val="24"/>
        </w:rPr>
        <w:t>7、财务状况报告的相关材料或承诺函</w:t>
      </w:r>
    </w:p>
    <w:p>
      <w:pPr>
        <w:pStyle w:val="2"/>
        <w:ind w:firstLine="480"/>
        <w:rPr>
          <w:sz w:val="24"/>
          <w:szCs w:val="24"/>
        </w:rPr>
      </w:pPr>
    </w:p>
    <w:p>
      <w:pPr>
        <w:rPr>
          <w:sz w:val="24"/>
          <w:szCs w:val="24"/>
        </w:rPr>
      </w:pPr>
    </w:p>
    <w:p>
      <w:pPr>
        <w:pStyle w:val="2"/>
        <w:ind w:firstLine="480"/>
        <w:rPr>
          <w:sz w:val="24"/>
          <w:szCs w:val="24"/>
        </w:rPr>
      </w:pPr>
    </w:p>
    <w:p>
      <w:pPr>
        <w:rPr>
          <w:sz w:val="24"/>
          <w:szCs w:val="24"/>
        </w:rPr>
      </w:pPr>
    </w:p>
    <w:p>
      <w:pPr>
        <w:pStyle w:val="2"/>
        <w:ind w:firstLine="480"/>
        <w:rPr>
          <w:sz w:val="24"/>
          <w:szCs w:val="24"/>
        </w:rPr>
      </w:pPr>
    </w:p>
    <w:p>
      <w:pPr>
        <w:rPr>
          <w:sz w:val="24"/>
          <w:szCs w:val="24"/>
        </w:rPr>
      </w:pPr>
    </w:p>
    <w:p>
      <w:pPr>
        <w:pStyle w:val="2"/>
        <w:ind w:firstLine="480"/>
        <w:rPr>
          <w:sz w:val="24"/>
          <w:szCs w:val="24"/>
        </w:rPr>
      </w:pPr>
    </w:p>
    <w:p>
      <w:pPr>
        <w:rPr>
          <w:sz w:val="24"/>
          <w:szCs w:val="24"/>
        </w:rPr>
      </w:pPr>
    </w:p>
    <w:p>
      <w:pPr>
        <w:pStyle w:val="2"/>
        <w:ind w:firstLine="480"/>
        <w:rPr>
          <w:sz w:val="24"/>
          <w:szCs w:val="24"/>
        </w:rPr>
      </w:pPr>
    </w:p>
    <w:p>
      <w:pPr>
        <w:rPr>
          <w:sz w:val="24"/>
          <w:szCs w:val="24"/>
        </w:rPr>
      </w:pPr>
    </w:p>
    <w:p>
      <w:pPr>
        <w:pStyle w:val="2"/>
        <w:ind w:firstLine="480"/>
        <w:rPr>
          <w:sz w:val="24"/>
          <w:szCs w:val="24"/>
        </w:rPr>
      </w:pPr>
    </w:p>
    <w:p>
      <w:pPr>
        <w:rPr>
          <w:sz w:val="24"/>
          <w:szCs w:val="24"/>
        </w:rPr>
      </w:pPr>
    </w:p>
    <w:p>
      <w:pPr>
        <w:pStyle w:val="2"/>
        <w:ind w:firstLine="480"/>
        <w:rPr>
          <w:sz w:val="24"/>
          <w:szCs w:val="24"/>
        </w:rPr>
      </w:pPr>
    </w:p>
    <w:p>
      <w:pPr>
        <w:rPr>
          <w:sz w:val="24"/>
          <w:szCs w:val="24"/>
        </w:rPr>
      </w:pPr>
    </w:p>
    <w:p>
      <w:pPr>
        <w:snapToGrid w:val="0"/>
        <w:spacing w:line="360" w:lineRule="auto"/>
        <w:ind w:right="480"/>
        <w:jc w:val="center"/>
        <w:rPr>
          <w:rFonts w:asciiTheme="minorEastAsia" w:hAnsiTheme="minorEastAsia"/>
          <w:b/>
          <w:sz w:val="24"/>
          <w:szCs w:val="24"/>
        </w:rPr>
      </w:pPr>
      <w:r>
        <w:rPr>
          <w:rFonts w:hint="eastAsia" w:asciiTheme="minorEastAsia" w:hAnsiTheme="minorEastAsia"/>
          <w:b/>
          <w:sz w:val="24"/>
          <w:szCs w:val="24"/>
        </w:rPr>
        <w:t>8、具有履行合同所必需的设备和专业技术能力的承诺函</w:t>
      </w:r>
    </w:p>
    <w:p>
      <w:pPr>
        <w:snapToGrid w:val="0"/>
        <w:spacing w:line="480" w:lineRule="auto"/>
        <w:rPr>
          <w:rFonts w:cs="仿宋_GB2312" w:asciiTheme="minorEastAsia" w:hAnsiTheme="minorEastAsia"/>
          <w:sz w:val="24"/>
          <w:szCs w:val="24"/>
        </w:rPr>
      </w:pPr>
      <w:r>
        <w:rPr>
          <w:rFonts w:hint="eastAsia" w:cs="仿宋_GB2312" w:asciiTheme="minorEastAsia" w:hAnsiTheme="minorEastAsia"/>
          <w:sz w:val="24"/>
          <w:szCs w:val="24"/>
        </w:rPr>
        <w:t>台州学院</w:t>
      </w:r>
      <w:r>
        <w:rPr>
          <w:rFonts w:hint="eastAsia" w:cs="仿宋_GB2312" w:asciiTheme="minorEastAsia" w:hAnsiTheme="minorEastAsia"/>
          <w:kern w:val="0"/>
          <w:sz w:val="24"/>
          <w:szCs w:val="24"/>
          <w:lang w:val="zh-CN"/>
        </w:rPr>
        <w:t>：</w:t>
      </w:r>
    </w:p>
    <w:p>
      <w:pPr>
        <w:snapToGrid w:val="0"/>
        <w:spacing w:line="480" w:lineRule="auto"/>
        <w:ind w:firstLine="480" w:firstLineChars="200"/>
        <w:rPr>
          <w:rFonts w:cs="仿宋_GB2312" w:asciiTheme="minorEastAsia" w:hAnsiTheme="minorEastAsia"/>
          <w:sz w:val="24"/>
          <w:szCs w:val="24"/>
        </w:rPr>
      </w:pPr>
      <w:r>
        <w:rPr>
          <w:rFonts w:hint="eastAsia" w:cs="仿宋_GB2312" w:asciiTheme="minorEastAsia" w:hAnsiTheme="minorEastAsia"/>
          <w:sz w:val="24"/>
          <w:szCs w:val="24"/>
        </w:rPr>
        <w:t>我方郑重承诺，我方具有履行台州学院图书馆中国知网采购项目（项目编号:</w:t>
      </w:r>
      <w:r>
        <w:rPr>
          <w:rFonts w:hint="eastAsia" w:cs="仿宋_GB2312" w:asciiTheme="minorEastAsia" w:hAnsiTheme="minorEastAsia"/>
          <w:kern w:val="0"/>
          <w:sz w:val="24"/>
          <w:szCs w:val="24"/>
          <w:lang w:val="zh-CN"/>
        </w:rPr>
        <w:t xml:space="preserve"> ZGTZZB2023-0903-1</w:t>
      </w:r>
      <w:r>
        <w:rPr>
          <w:rFonts w:hint="eastAsia" w:cs="仿宋_GB2312" w:asciiTheme="minorEastAsia" w:hAnsiTheme="minorEastAsia"/>
          <w:sz w:val="24"/>
          <w:szCs w:val="24"/>
        </w:rPr>
        <w:t>）合同所必需的设备和专业技术能力。如成交，我方将保证合同顺利履行。</w:t>
      </w:r>
    </w:p>
    <w:p>
      <w:pPr>
        <w:snapToGrid w:val="0"/>
        <w:spacing w:line="480" w:lineRule="auto"/>
        <w:rPr>
          <w:rFonts w:cs="仿宋_GB2312" w:asciiTheme="minorEastAsia" w:hAnsiTheme="minorEastAsia"/>
          <w:kern w:val="0"/>
          <w:sz w:val="24"/>
          <w:szCs w:val="24"/>
          <w:lang w:val="zh-CN"/>
        </w:rPr>
      </w:pPr>
    </w:p>
    <w:p>
      <w:pPr>
        <w:snapToGrid w:val="0"/>
        <w:spacing w:line="480" w:lineRule="auto"/>
        <w:rPr>
          <w:rFonts w:cs="仿宋_GB2312" w:asciiTheme="minorEastAsia" w:hAnsiTheme="minorEastAsia"/>
          <w:kern w:val="0"/>
          <w:sz w:val="24"/>
          <w:szCs w:val="24"/>
          <w:lang w:val="zh-CN"/>
        </w:rPr>
      </w:pPr>
    </w:p>
    <w:p>
      <w:pPr>
        <w:pStyle w:val="13"/>
        <w:spacing w:line="480" w:lineRule="auto"/>
        <w:ind w:left="3685" w:leftChars="1755"/>
        <w:rPr>
          <w:rFonts w:asciiTheme="minorEastAsia" w:hAnsiTheme="minorEastAsia" w:eastAsiaTheme="minorEastAsia"/>
          <w:sz w:val="24"/>
          <w:szCs w:val="24"/>
        </w:rPr>
      </w:pPr>
      <w:r>
        <w:rPr>
          <w:rFonts w:hint="eastAsia" w:asciiTheme="minorEastAsia" w:hAnsiTheme="minorEastAsia" w:eastAsiaTheme="minorEastAsia"/>
          <w:sz w:val="24"/>
          <w:szCs w:val="24"/>
        </w:rPr>
        <w:t>供应商：（盖章）</w:t>
      </w:r>
    </w:p>
    <w:p>
      <w:pPr>
        <w:pStyle w:val="13"/>
        <w:spacing w:line="480" w:lineRule="auto"/>
        <w:ind w:left="3685" w:leftChars="1755"/>
        <w:rPr>
          <w:rFonts w:asciiTheme="minorEastAsia" w:hAnsiTheme="minorEastAsia" w:eastAsiaTheme="minorEastAsia"/>
          <w:sz w:val="24"/>
          <w:szCs w:val="24"/>
        </w:rPr>
      </w:pPr>
      <w:r>
        <w:rPr>
          <w:rFonts w:hint="eastAsia" w:asciiTheme="minorEastAsia" w:hAnsiTheme="minorEastAsia" w:eastAsiaTheme="minorEastAsia"/>
          <w:sz w:val="24"/>
          <w:szCs w:val="24"/>
        </w:rPr>
        <w:t>法定代表人或其委托代理人：（签字或盖章）</w:t>
      </w:r>
    </w:p>
    <w:p>
      <w:pPr>
        <w:pStyle w:val="13"/>
        <w:spacing w:line="480" w:lineRule="auto"/>
        <w:ind w:left="3685" w:leftChars="1755"/>
        <w:rPr>
          <w:rFonts w:asciiTheme="minorEastAsia" w:hAnsiTheme="minorEastAsia" w:eastAsiaTheme="minorEastAsia"/>
          <w:sz w:val="24"/>
          <w:szCs w:val="24"/>
        </w:rPr>
      </w:pPr>
      <w:r>
        <w:rPr>
          <w:rFonts w:hint="eastAsia" w:asciiTheme="minorEastAsia" w:hAnsiTheme="minorEastAsia" w:eastAsiaTheme="minorEastAsia"/>
          <w:sz w:val="24"/>
          <w:szCs w:val="24"/>
        </w:rPr>
        <w:t>日期：   年    月   日</w:t>
      </w:r>
    </w:p>
    <w:p>
      <w:pPr>
        <w:pStyle w:val="2"/>
        <w:ind w:firstLine="480"/>
        <w:rPr>
          <w:sz w:val="24"/>
          <w:szCs w:val="24"/>
        </w:rPr>
      </w:pPr>
    </w:p>
    <w:p>
      <w:pPr>
        <w:rPr>
          <w:sz w:val="24"/>
          <w:szCs w:val="24"/>
        </w:rPr>
      </w:pPr>
    </w:p>
    <w:p>
      <w:pPr>
        <w:pStyle w:val="39"/>
        <w:pageBreakBefore/>
        <w:ind w:firstLine="482"/>
        <w:jc w:val="center"/>
        <w:rPr>
          <w:rFonts w:asciiTheme="minorEastAsia" w:hAnsiTheme="minorEastAsia"/>
          <w:b/>
          <w:sz w:val="24"/>
          <w:szCs w:val="24"/>
        </w:rPr>
      </w:pPr>
      <w:r>
        <w:rPr>
          <w:rFonts w:hint="eastAsia" w:asciiTheme="minorEastAsia" w:hAnsiTheme="minorEastAsia"/>
          <w:b/>
          <w:sz w:val="24"/>
          <w:szCs w:val="24"/>
        </w:rPr>
        <w:t>9、依法缴纳税收和社会保障资金的相关材料证明或承诺函</w:t>
      </w:r>
    </w:p>
    <w:p>
      <w:pPr>
        <w:pStyle w:val="2"/>
        <w:ind w:firstLine="480"/>
        <w:rPr>
          <w:rFonts w:asciiTheme="minorEastAsia" w:hAnsiTheme="minorEastAsia" w:eastAsiaTheme="minorEastAsia"/>
          <w:sz w:val="24"/>
          <w:szCs w:val="24"/>
        </w:rPr>
      </w:pPr>
    </w:p>
    <w:p>
      <w:pPr>
        <w:pageBreakBefore/>
        <w:spacing w:line="800" w:lineRule="exact"/>
        <w:jc w:val="center"/>
        <w:rPr>
          <w:rFonts w:asciiTheme="minorEastAsia" w:hAnsiTheme="minorEastAsia"/>
          <w:b/>
          <w:sz w:val="24"/>
          <w:szCs w:val="24"/>
        </w:rPr>
      </w:pPr>
      <w:r>
        <w:rPr>
          <w:rFonts w:hint="eastAsia" w:asciiTheme="minorEastAsia" w:hAnsiTheme="minorEastAsia"/>
          <w:b/>
          <w:sz w:val="24"/>
          <w:szCs w:val="24"/>
        </w:rPr>
        <w:t>10、首次报价一览表</w:t>
      </w:r>
    </w:p>
    <w:p>
      <w:pPr>
        <w:spacing w:line="400" w:lineRule="exact"/>
        <w:rPr>
          <w:rFonts w:asciiTheme="minorEastAsia" w:hAnsiTheme="minorEastAsia"/>
          <w:sz w:val="24"/>
          <w:szCs w:val="24"/>
        </w:rPr>
      </w:pPr>
    </w:p>
    <w:p>
      <w:pPr>
        <w:spacing w:line="400" w:lineRule="exact"/>
        <w:rPr>
          <w:rFonts w:asciiTheme="minorEastAsia" w:hAnsiTheme="minorEastAsia"/>
          <w:sz w:val="24"/>
          <w:szCs w:val="24"/>
        </w:rPr>
      </w:pPr>
      <w:r>
        <w:rPr>
          <w:rFonts w:hint="eastAsia" w:asciiTheme="minorEastAsia" w:hAnsiTheme="minorEastAsia"/>
          <w:sz w:val="24"/>
          <w:szCs w:val="24"/>
        </w:rPr>
        <w:t xml:space="preserve">项目名称：                              </w:t>
      </w:r>
    </w:p>
    <w:p>
      <w:pPr>
        <w:spacing w:line="400" w:lineRule="exact"/>
        <w:rPr>
          <w:rFonts w:asciiTheme="minorEastAsia" w:hAnsiTheme="minorEastAsia"/>
          <w:sz w:val="24"/>
          <w:szCs w:val="24"/>
        </w:rPr>
      </w:pPr>
      <w:r>
        <w:rPr>
          <w:rFonts w:hint="eastAsia" w:asciiTheme="minorEastAsia" w:hAnsiTheme="minorEastAsia"/>
          <w:sz w:val="24"/>
          <w:szCs w:val="24"/>
        </w:rPr>
        <w:t>项目编号：</w:t>
      </w:r>
    </w:p>
    <w:p>
      <w:pPr>
        <w:pStyle w:val="58"/>
        <w:spacing w:line="360" w:lineRule="auto"/>
        <w:ind w:right="480"/>
        <w:jc w:val="right"/>
        <w:rPr>
          <w:rFonts w:asciiTheme="minorEastAsia" w:hAnsiTheme="minorEastAsia"/>
          <w:sz w:val="24"/>
        </w:rPr>
      </w:pPr>
    </w:p>
    <w:p>
      <w:pPr>
        <w:pStyle w:val="58"/>
        <w:spacing w:line="360" w:lineRule="auto"/>
        <w:ind w:right="480"/>
        <w:jc w:val="right"/>
        <w:rPr>
          <w:rFonts w:asciiTheme="minorEastAsia" w:hAnsiTheme="minorEastAsia"/>
          <w:sz w:val="24"/>
        </w:rPr>
      </w:pPr>
      <w:r>
        <w:rPr>
          <w:rFonts w:hint="eastAsia" w:ascii="宋体" w:hAnsi="宋体"/>
          <w:sz w:val="24"/>
        </w:rPr>
        <w:t xml:space="preserve">  [货币单位：人民币元]</w:t>
      </w:r>
    </w:p>
    <w:tbl>
      <w:tblPr>
        <w:tblStyle w:val="25"/>
        <w:tblW w:w="8672"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0" w:type="dxa"/>
          <w:bottom w:w="0" w:type="dxa"/>
          <w:right w:w="0" w:type="dxa"/>
        </w:tblCellMar>
      </w:tblPr>
      <w:tblGrid>
        <w:gridCol w:w="2694"/>
        <w:gridCol w:w="1349"/>
        <w:gridCol w:w="4629"/>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0" w:type="dxa"/>
            <w:bottom w:w="0" w:type="dxa"/>
            <w:right w:w="0" w:type="dxa"/>
          </w:tblCellMar>
        </w:tblPrEx>
        <w:trPr>
          <w:cantSplit/>
          <w:trHeight w:val="1469" w:hRule="atLeast"/>
          <w:jc w:val="center"/>
        </w:trPr>
        <w:tc>
          <w:tcPr>
            <w:tcW w:w="2694" w:type="dxa"/>
            <w:vMerge w:val="restart"/>
            <w:tcBorders>
              <w:top w:val="single" w:color="auto" w:sz="12" w:space="0"/>
              <w:left w:val="single" w:color="auto" w:sz="12" w:space="0"/>
              <w:bottom w:val="single" w:color="auto" w:sz="4" w:space="0"/>
              <w:right w:val="single" w:color="auto" w:sz="4" w:space="0"/>
            </w:tcBorders>
            <w:noWrap/>
            <w:vAlign w:val="center"/>
          </w:tcPr>
          <w:p>
            <w:pPr>
              <w:autoSpaceDE w:val="0"/>
              <w:autoSpaceDN w:val="0"/>
              <w:spacing w:line="450" w:lineRule="exact"/>
              <w:jc w:val="center"/>
              <w:textAlignment w:val="bottom"/>
              <w:rPr>
                <w:rFonts w:ascii="宋体" w:hAnsi="宋体"/>
                <w:sz w:val="24"/>
              </w:rPr>
            </w:pPr>
            <w:r>
              <w:rPr>
                <w:rFonts w:hint="eastAsia" w:ascii="宋体" w:hAnsi="宋体"/>
                <w:sz w:val="24"/>
              </w:rPr>
              <w:t>总报价(元)</w:t>
            </w:r>
          </w:p>
        </w:tc>
        <w:tc>
          <w:tcPr>
            <w:tcW w:w="1349" w:type="dxa"/>
            <w:tcBorders>
              <w:top w:val="single" w:color="auto" w:sz="12" w:space="0"/>
              <w:left w:val="single" w:color="auto" w:sz="4" w:space="0"/>
              <w:bottom w:val="single" w:color="auto" w:sz="4" w:space="0"/>
              <w:right w:val="single" w:color="auto" w:sz="4" w:space="0"/>
            </w:tcBorders>
            <w:noWrap/>
            <w:vAlign w:val="center"/>
          </w:tcPr>
          <w:p>
            <w:pPr>
              <w:autoSpaceDE w:val="0"/>
              <w:autoSpaceDN w:val="0"/>
              <w:spacing w:line="450" w:lineRule="exact"/>
              <w:jc w:val="center"/>
              <w:textAlignment w:val="bottom"/>
              <w:rPr>
                <w:rFonts w:ascii="宋体" w:hAnsi="宋体"/>
                <w:sz w:val="24"/>
              </w:rPr>
            </w:pPr>
            <w:r>
              <w:rPr>
                <w:rFonts w:hint="eastAsia" w:ascii="宋体" w:hAnsi="宋体"/>
                <w:sz w:val="24"/>
              </w:rPr>
              <w:t>大写</w:t>
            </w:r>
          </w:p>
        </w:tc>
        <w:tc>
          <w:tcPr>
            <w:tcW w:w="4629" w:type="dxa"/>
            <w:tcBorders>
              <w:top w:val="single" w:color="auto" w:sz="12" w:space="0"/>
              <w:left w:val="single" w:color="auto" w:sz="4" w:space="0"/>
              <w:bottom w:val="single" w:color="auto" w:sz="4" w:space="0"/>
              <w:right w:val="single" w:color="auto" w:sz="12" w:space="0"/>
            </w:tcBorders>
            <w:noWrap/>
            <w:vAlign w:val="center"/>
          </w:tcPr>
          <w:p>
            <w:pPr>
              <w:autoSpaceDE w:val="0"/>
              <w:autoSpaceDN w:val="0"/>
              <w:spacing w:line="450" w:lineRule="exact"/>
              <w:jc w:val="center"/>
              <w:textAlignment w:val="bottom"/>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0" w:type="dxa"/>
            <w:bottom w:w="0" w:type="dxa"/>
            <w:right w:w="0" w:type="dxa"/>
          </w:tblCellMar>
        </w:tblPrEx>
        <w:trPr>
          <w:cantSplit/>
          <w:trHeight w:val="1530" w:hRule="atLeast"/>
          <w:jc w:val="center"/>
        </w:trPr>
        <w:tc>
          <w:tcPr>
            <w:tcW w:w="2694" w:type="dxa"/>
            <w:vMerge w:val="continue"/>
            <w:tcBorders>
              <w:top w:val="single" w:color="auto" w:sz="12" w:space="0"/>
              <w:left w:val="single" w:color="auto" w:sz="12" w:space="0"/>
              <w:bottom w:val="single" w:color="auto" w:sz="12" w:space="0"/>
              <w:right w:val="single" w:color="auto" w:sz="4" w:space="0"/>
            </w:tcBorders>
            <w:noWrap/>
            <w:vAlign w:val="center"/>
          </w:tcPr>
          <w:p>
            <w:pPr>
              <w:jc w:val="center"/>
              <w:rPr>
                <w:rFonts w:ascii="宋体" w:hAnsi="宋体"/>
                <w:sz w:val="24"/>
              </w:rPr>
            </w:pPr>
          </w:p>
        </w:tc>
        <w:tc>
          <w:tcPr>
            <w:tcW w:w="1349" w:type="dxa"/>
            <w:tcBorders>
              <w:top w:val="single" w:color="auto" w:sz="4" w:space="0"/>
              <w:left w:val="single" w:color="auto" w:sz="4" w:space="0"/>
              <w:bottom w:val="single" w:color="auto" w:sz="4" w:space="0"/>
              <w:right w:val="single" w:color="auto" w:sz="4" w:space="0"/>
            </w:tcBorders>
            <w:noWrap/>
            <w:vAlign w:val="center"/>
          </w:tcPr>
          <w:p>
            <w:pPr>
              <w:autoSpaceDE w:val="0"/>
              <w:autoSpaceDN w:val="0"/>
              <w:spacing w:line="450" w:lineRule="exact"/>
              <w:jc w:val="center"/>
              <w:textAlignment w:val="bottom"/>
              <w:rPr>
                <w:rFonts w:ascii="宋体" w:hAnsi="宋体"/>
                <w:sz w:val="24"/>
              </w:rPr>
            </w:pPr>
            <w:r>
              <w:rPr>
                <w:rFonts w:hint="eastAsia" w:ascii="宋体" w:hAnsi="宋体"/>
                <w:sz w:val="24"/>
              </w:rPr>
              <w:t>小写</w:t>
            </w:r>
          </w:p>
        </w:tc>
        <w:tc>
          <w:tcPr>
            <w:tcW w:w="4629" w:type="dxa"/>
            <w:tcBorders>
              <w:top w:val="single" w:color="auto" w:sz="4" w:space="0"/>
              <w:left w:val="single" w:color="auto" w:sz="4" w:space="0"/>
              <w:bottom w:val="single" w:color="auto" w:sz="4" w:space="0"/>
              <w:right w:val="single" w:color="auto" w:sz="12" w:space="0"/>
            </w:tcBorders>
            <w:noWrap/>
            <w:vAlign w:val="center"/>
          </w:tcPr>
          <w:p>
            <w:pPr>
              <w:autoSpaceDE w:val="0"/>
              <w:autoSpaceDN w:val="0"/>
              <w:spacing w:line="450" w:lineRule="exact"/>
              <w:jc w:val="center"/>
              <w:textAlignment w:val="bottom"/>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0" w:type="dxa"/>
            <w:bottom w:w="0" w:type="dxa"/>
            <w:right w:w="0" w:type="dxa"/>
          </w:tblCellMar>
        </w:tblPrEx>
        <w:trPr>
          <w:cantSplit/>
          <w:trHeight w:val="1530" w:hRule="atLeast"/>
          <w:jc w:val="center"/>
        </w:trPr>
        <w:tc>
          <w:tcPr>
            <w:tcW w:w="2694" w:type="dxa"/>
            <w:tcBorders>
              <w:top w:val="single" w:color="auto" w:sz="12" w:space="0"/>
              <w:left w:val="single" w:color="auto" w:sz="12" w:space="0"/>
              <w:bottom w:val="single" w:color="auto" w:sz="4" w:space="0"/>
              <w:right w:val="single" w:color="auto" w:sz="4" w:space="0"/>
            </w:tcBorders>
            <w:noWrap/>
            <w:vAlign w:val="center"/>
          </w:tcPr>
          <w:p>
            <w:pPr>
              <w:jc w:val="center"/>
              <w:rPr>
                <w:rFonts w:ascii="宋体" w:hAnsi="宋体"/>
                <w:sz w:val="24"/>
              </w:rPr>
            </w:pPr>
            <w:r>
              <w:rPr>
                <w:rFonts w:hint="eastAsia"/>
                <w:sz w:val="24"/>
                <w:szCs w:val="24"/>
              </w:rPr>
              <w:t>交货期</w:t>
            </w:r>
          </w:p>
        </w:tc>
        <w:tc>
          <w:tcPr>
            <w:tcW w:w="5978" w:type="dxa"/>
            <w:gridSpan w:val="2"/>
            <w:tcBorders>
              <w:top w:val="single" w:color="auto" w:sz="4" w:space="0"/>
              <w:left w:val="single" w:color="auto" w:sz="4" w:space="0"/>
              <w:bottom w:val="single" w:color="auto" w:sz="4" w:space="0"/>
              <w:right w:val="single" w:color="auto" w:sz="12" w:space="0"/>
            </w:tcBorders>
            <w:noWrap/>
            <w:vAlign w:val="center"/>
          </w:tcPr>
          <w:p>
            <w:pPr>
              <w:autoSpaceDE w:val="0"/>
              <w:autoSpaceDN w:val="0"/>
              <w:spacing w:line="450" w:lineRule="exact"/>
              <w:jc w:val="center"/>
              <w:textAlignment w:val="bottom"/>
              <w:rPr>
                <w:rFonts w:ascii="宋体" w:hAnsi="宋体"/>
                <w:sz w:val="24"/>
              </w:rPr>
            </w:pPr>
          </w:p>
        </w:tc>
      </w:tr>
    </w:tbl>
    <w:p>
      <w:pPr>
        <w:snapToGrid w:val="0"/>
        <w:spacing w:line="440" w:lineRule="exact"/>
        <w:jc w:val="left"/>
        <w:rPr>
          <w:rFonts w:asciiTheme="minorEastAsia" w:hAnsiTheme="minorEastAsia"/>
          <w:sz w:val="24"/>
          <w:szCs w:val="24"/>
        </w:rPr>
      </w:pPr>
    </w:p>
    <w:p>
      <w:pPr>
        <w:snapToGrid w:val="0"/>
        <w:spacing w:line="440" w:lineRule="exact"/>
        <w:jc w:val="left"/>
        <w:rPr>
          <w:rFonts w:asciiTheme="minorEastAsia" w:hAnsiTheme="minorEastAsia"/>
          <w:sz w:val="24"/>
          <w:szCs w:val="24"/>
        </w:rPr>
      </w:pPr>
      <w:r>
        <w:rPr>
          <w:rFonts w:hint="eastAsia" w:asciiTheme="minorEastAsia" w:hAnsiTheme="minorEastAsia"/>
          <w:sz w:val="24"/>
          <w:szCs w:val="24"/>
        </w:rPr>
        <w:t>注: 1.报价一经涂改，应在涂改处加盖单位公章或者由法定代表人或其授权代表签字或盖章，否则其响应作无效响应处理。</w:t>
      </w:r>
    </w:p>
    <w:p>
      <w:pPr>
        <w:snapToGrid w:val="0"/>
        <w:spacing w:line="440" w:lineRule="exact"/>
        <w:ind w:firstLine="480" w:firstLineChars="200"/>
        <w:jc w:val="left"/>
        <w:rPr>
          <w:rFonts w:asciiTheme="minorEastAsia" w:hAnsiTheme="minorEastAsia"/>
          <w:sz w:val="24"/>
          <w:szCs w:val="24"/>
        </w:rPr>
      </w:pPr>
      <w:r>
        <w:rPr>
          <w:rFonts w:hint="eastAsia" w:asciiTheme="minorEastAsia" w:hAnsiTheme="minorEastAsia"/>
          <w:sz w:val="24"/>
          <w:szCs w:val="24"/>
        </w:rPr>
        <w:t>2.采购人不接受某一标项中有2个(含)以上的报价或方案，若供应商在此表中有2个（含）以上的报价或方案，其响应作无效响应处理。</w:t>
      </w:r>
    </w:p>
    <w:p>
      <w:pPr>
        <w:spacing w:line="360" w:lineRule="auto"/>
        <w:ind w:left="-2" w:leftChars="-1" w:firstLine="480" w:firstLineChars="200"/>
        <w:rPr>
          <w:rFonts w:cs="仿宋_GB2312" w:asciiTheme="minorEastAsia" w:hAnsiTheme="minorEastAsia"/>
          <w:kern w:val="0"/>
          <w:sz w:val="24"/>
          <w:szCs w:val="24"/>
          <w:lang w:val="zh-CN"/>
        </w:rPr>
      </w:pPr>
      <w:r>
        <w:rPr>
          <w:rFonts w:hint="eastAsia" w:cs="仿宋_GB2312" w:asciiTheme="minorEastAsia" w:hAnsiTheme="minorEastAsia"/>
          <w:kern w:val="0"/>
          <w:sz w:val="24"/>
          <w:szCs w:val="24"/>
          <w:lang w:val="zh-CN"/>
        </w:rPr>
        <w:t>3.供应商需按本表格式填写，不得自行更改。</w:t>
      </w:r>
    </w:p>
    <w:p>
      <w:pPr>
        <w:snapToGrid w:val="0"/>
        <w:spacing w:line="360" w:lineRule="auto"/>
        <w:ind w:left="480"/>
        <w:rPr>
          <w:rFonts w:cs="仿宋_GB2312" w:asciiTheme="minorEastAsia" w:hAnsiTheme="minorEastAsia"/>
          <w:kern w:val="0"/>
          <w:sz w:val="24"/>
          <w:szCs w:val="24"/>
          <w:lang w:val="zh-CN"/>
        </w:rPr>
      </w:pPr>
      <w:r>
        <w:rPr>
          <w:rFonts w:hint="eastAsia" w:cs="仿宋_GB2312" w:asciiTheme="minorEastAsia" w:hAnsiTheme="minorEastAsia"/>
          <w:kern w:val="0"/>
          <w:sz w:val="24"/>
          <w:szCs w:val="24"/>
          <w:lang w:val="zh-CN"/>
        </w:rPr>
        <w:t>4.有关本项目实施所涉及的一切费用（详见前附表）均计入报价。</w:t>
      </w:r>
    </w:p>
    <w:p>
      <w:pPr>
        <w:snapToGrid w:val="0"/>
        <w:spacing w:line="440" w:lineRule="exact"/>
        <w:jc w:val="left"/>
        <w:rPr>
          <w:rFonts w:asciiTheme="minorEastAsia" w:hAnsiTheme="minorEastAsia"/>
          <w:sz w:val="24"/>
          <w:szCs w:val="24"/>
        </w:rPr>
      </w:pPr>
    </w:p>
    <w:p>
      <w:pPr>
        <w:pStyle w:val="13"/>
        <w:spacing w:line="400" w:lineRule="exact"/>
        <w:ind w:left="3543" w:leftChars="1687"/>
        <w:rPr>
          <w:rFonts w:asciiTheme="minorEastAsia" w:hAnsiTheme="minorEastAsia" w:eastAsiaTheme="minorEastAsia"/>
          <w:sz w:val="24"/>
          <w:szCs w:val="24"/>
        </w:rPr>
      </w:pPr>
      <w:r>
        <w:rPr>
          <w:rFonts w:hint="eastAsia" w:asciiTheme="minorEastAsia" w:hAnsiTheme="minorEastAsia" w:eastAsiaTheme="minorEastAsia"/>
          <w:sz w:val="24"/>
          <w:szCs w:val="24"/>
        </w:rPr>
        <w:t>供应商：（盖章）</w:t>
      </w:r>
    </w:p>
    <w:p>
      <w:pPr>
        <w:pStyle w:val="13"/>
        <w:spacing w:line="400" w:lineRule="exact"/>
        <w:ind w:left="3543" w:leftChars="1687"/>
        <w:rPr>
          <w:rFonts w:asciiTheme="minorEastAsia" w:hAnsiTheme="minorEastAsia" w:eastAsiaTheme="minorEastAsia"/>
          <w:sz w:val="24"/>
          <w:szCs w:val="24"/>
        </w:rPr>
      </w:pPr>
      <w:r>
        <w:rPr>
          <w:rFonts w:hint="eastAsia" w:asciiTheme="minorEastAsia" w:hAnsiTheme="minorEastAsia" w:eastAsiaTheme="minorEastAsia"/>
          <w:sz w:val="24"/>
          <w:szCs w:val="24"/>
        </w:rPr>
        <w:t>法定代表人或其委托代理人：（签字或盖章）</w:t>
      </w:r>
    </w:p>
    <w:p>
      <w:pPr>
        <w:pStyle w:val="13"/>
        <w:spacing w:line="400" w:lineRule="exact"/>
        <w:ind w:left="3543" w:leftChars="1687"/>
        <w:rPr>
          <w:rFonts w:asciiTheme="minorEastAsia" w:hAnsiTheme="minorEastAsia" w:eastAsiaTheme="minorEastAsia"/>
          <w:sz w:val="24"/>
          <w:szCs w:val="24"/>
        </w:rPr>
      </w:pPr>
      <w:r>
        <w:rPr>
          <w:rFonts w:hint="eastAsia" w:asciiTheme="minorEastAsia" w:hAnsiTheme="minorEastAsia" w:eastAsiaTheme="minorEastAsia"/>
          <w:sz w:val="24"/>
          <w:szCs w:val="24"/>
        </w:rPr>
        <w:t>日期：   年    月   日</w:t>
      </w:r>
    </w:p>
    <w:p>
      <w:pPr>
        <w:spacing w:line="360" w:lineRule="auto"/>
        <w:ind w:left="480"/>
        <w:jc w:val="center"/>
        <w:rPr>
          <w:rFonts w:asciiTheme="minorEastAsia" w:hAnsiTheme="minorEastAsia"/>
          <w:b/>
          <w:sz w:val="24"/>
          <w:szCs w:val="24"/>
        </w:rPr>
        <w:sectPr>
          <w:footerReference r:id="rId5" w:type="default"/>
          <w:type w:val="continuous"/>
          <w:pgSz w:w="11906" w:h="16838"/>
          <w:pgMar w:top="1800" w:right="1440" w:bottom="1800" w:left="1440" w:header="851" w:footer="851" w:gutter="0"/>
          <w:cols w:space="720" w:num="1"/>
          <w:docGrid w:linePitch="286" w:charSpace="0"/>
        </w:sectPr>
      </w:pPr>
    </w:p>
    <w:p>
      <w:pPr>
        <w:spacing w:line="360" w:lineRule="auto"/>
        <w:ind w:left="480"/>
        <w:jc w:val="center"/>
        <w:rPr>
          <w:rFonts w:ascii="宋体" w:hAnsi="宋体"/>
          <w:sz w:val="24"/>
        </w:rPr>
      </w:pPr>
      <w:r>
        <w:rPr>
          <w:rFonts w:hint="eastAsia" w:asciiTheme="minorEastAsia" w:hAnsiTheme="minorEastAsia"/>
          <w:b/>
          <w:sz w:val="24"/>
          <w:szCs w:val="24"/>
        </w:rPr>
        <w:t>11、</w:t>
      </w:r>
      <w:r>
        <w:rPr>
          <w:rFonts w:hint="eastAsia" w:ascii="宋体" w:hAnsi="宋体"/>
          <w:b/>
          <w:sz w:val="24"/>
          <w:szCs w:val="24"/>
        </w:rPr>
        <w:t>首次报价明细表</w:t>
      </w:r>
    </w:p>
    <w:p>
      <w:pPr>
        <w:spacing w:line="360" w:lineRule="auto"/>
        <w:ind w:left="480"/>
        <w:jc w:val="center"/>
      </w:pPr>
    </w:p>
    <w:tbl>
      <w:tblPr>
        <w:tblStyle w:val="25"/>
        <w:tblW w:w="8918" w:type="dxa"/>
        <w:tblInd w:w="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92"/>
        <w:gridCol w:w="2963"/>
        <w:gridCol w:w="3073"/>
        <w:gridCol w:w="17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5" w:hRule="atLeast"/>
        </w:trPr>
        <w:tc>
          <w:tcPr>
            <w:tcW w:w="1092" w:type="dxa"/>
            <w:tcBorders>
              <w:top w:val="single" w:color="000000" w:sz="4" w:space="0"/>
              <w:left w:val="single" w:color="000000" w:sz="4" w:space="0"/>
              <w:bottom w:val="single" w:color="000000" w:sz="4" w:space="0"/>
              <w:right w:val="single" w:color="000000" w:sz="4" w:space="0"/>
            </w:tcBorders>
            <w:noWrap/>
            <w:vAlign w:val="center"/>
          </w:tcPr>
          <w:p>
            <w:pPr>
              <w:tabs>
                <w:tab w:val="left" w:pos="8280"/>
              </w:tabs>
              <w:snapToGrid w:val="0"/>
              <w:spacing w:line="360" w:lineRule="auto"/>
              <w:ind w:right="25"/>
              <w:jc w:val="center"/>
              <w:textAlignment w:val="baseline"/>
              <w:rPr>
                <w:rFonts w:ascii="宋体" w:hAnsi="宋体"/>
                <w:b/>
                <w:sz w:val="24"/>
              </w:rPr>
            </w:pPr>
            <w:r>
              <w:rPr>
                <w:rFonts w:hint="eastAsia" w:ascii="宋体" w:hAnsi="宋体"/>
                <w:b/>
                <w:sz w:val="24"/>
              </w:rPr>
              <w:t>序号</w:t>
            </w:r>
          </w:p>
        </w:tc>
        <w:tc>
          <w:tcPr>
            <w:tcW w:w="2963" w:type="dxa"/>
            <w:tcBorders>
              <w:top w:val="single" w:color="000000" w:sz="4" w:space="0"/>
              <w:left w:val="single" w:color="000000" w:sz="4" w:space="0"/>
              <w:bottom w:val="single" w:color="000000" w:sz="4" w:space="0"/>
              <w:right w:val="single" w:color="000000" w:sz="4" w:space="0"/>
            </w:tcBorders>
            <w:noWrap/>
            <w:vAlign w:val="center"/>
          </w:tcPr>
          <w:p>
            <w:pPr>
              <w:tabs>
                <w:tab w:val="left" w:pos="8280"/>
              </w:tabs>
              <w:snapToGrid w:val="0"/>
              <w:spacing w:line="360" w:lineRule="auto"/>
              <w:ind w:right="25"/>
              <w:jc w:val="center"/>
              <w:textAlignment w:val="baseline"/>
              <w:rPr>
                <w:rFonts w:ascii="宋体" w:hAnsi="宋体"/>
                <w:b/>
                <w:sz w:val="24"/>
              </w:rPr>
            </w:pPr>
            <w:r>
              <w:rPr>
                <w:rFonts w:hint="eastAsia"/>
                <w:b/>
                <w:sz w:val="24"/>
              </w:rPr>
              <w:t>数字资源名称</w:t>
            </w:r>
          </w:p>
        </w:tc>
        <w:tc>
          <w:tcPr>
            <w:tcW w:w="3073" w:type="dxa"/>
            <w:tcBorders>
              <w:top w:val="single" w:color="000000" w:sz="4" w:space="0"/>
              <w:left w:val="single" w:color="000000" w:sz="4" w:space="0"/>
              <w:bottom w:val="single" w:color="000000" w:sz="4" w:space="0"/>
              <w:right w:val="single" w:color="000000" w:sz="4" w:space="0"/>
            </w:tcBorders>
            <w:noWrap/>
            <w:vAlign w:val="center"/>
          </w:tcPr>
          <w:p>
            <w:pPr>
              <w:tabs>
                <w:tab w:val="left" w:pos="8280"/>
              </w:tabs>
              <w:snapToGrid w:val="0"/>
              <w:spacing w:line="360" w:lineRule="auto"/>
              <w:ind w:right="25"/>
              <w:jc w:val="center"/>
              <w:textAlignment w:val="baseline"/>
              <w:rPr>
                <w:rFonts w:ascii="宋体" w:hAnsi="宋体"/>
                <w:b/>
                <w:sz w:val="24"/>
              </w:rPr>
            </w:pPr>
            <w:r>
              <w:rPr>
                <w:rFonts w:hint="eastAsia" w:ascii="宋体" w:hAnsi="宋体"/>
                <w:b/>
                <w:sz w:val="24"/>
              </w:rPr>
              <w:t>服务内容</w:t>
            </w:r>
          </w:p>
        </w:tc>
        <w:tc>
          <w:tcPr>
            <w:tcW w:w="1790" w:type="dxa"/>
            <w:tcBorders>
              <w:top w:val="single" w:color="000000" w:sz="4" w:space="0"/>
              <w:left w:val="single" w:color="000000" w:sz="4" w:space="0"/>
              <w:bottom w:val="single" w:color="000000" w:sz="4" w:space="0"/>
              <w:right w:val="single" w:color="000000" w:sz="4" w:space="0"/>
            </w:tcBorders>
            <w:noWrap/>
            <w:vAlign w:val="center"/>
          </w:tcPr>
          <w:p>
            <w:pPr>
              <w:tabs>
                <w:tab w:val="left" w:pos="8280"/>
              </w:tabs>
              <w:snapToGrid w:val="0"/>
              <w:spacing w:line="360" w:lineRule="auto"/>
              <w:ind w:right="25"/>
              <w:jc w:val="center"/>
              <w:textAlignment w:val="baseline"/>
              <w:rPr>
                <w:rFonts w:ascii="宋体" w:hAnsi="宋体"/>
                <w:b/>
                <w:sz w:val="24"/>
              </w:rPr>
            </w:pPr>
            <w:r>
              <w:rPr>
                <w:rFonts w:hint="eastAsia" w:ascii="宋体" w:hAnsi="宋体"/>
                <w:b/>
                <w:sz w:val="24"/>
              </w:rPr>
              <w:t>投标报价（元）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8" w:hRule="atLeast"/>
        </w:trPr>
        <w:tc>
          <w:tcPr>
            <w:tcW w:w="1092" w:type="dxa"/>
            <w:tcBorders>
              <w:top w:val="single" w:color="000000" w:sz="4" w:space="0"/>
              <w:left w:val="single" w:color="000000" w:sz="4" w:space="0"/>
              <w:bottom w:val="single" w:color="000000" w:sz="4" w:space="0"/>
              <w:right w:val="single" w:color="000000" w:sz="4" w:space="0"/>
            </w:tcBorders>
            <w:noWrap/>
            <w:vAlign w:val="center"/>
          </w:tcPr>
          <w:p>
            <w:pPr>
              <w:tabs>
                <w:tab w:val="left" w:pos="8280"/>
              </w:tabs>
              <w:snapToGrid w:val="0"/>
              <w:spacing w:line="360" w:lineRule="auto"/>
              <w:ind w:right="25"/>
              <w:jc w:val="center"/>
              <w:textAlignment w:val="baseline"/>
              <w:rPr>
                <w:rFonts w:ascii="宋体" w:hAnsi="宋体"/>
                <w:sz w:val="24"/>
              </w:rPr>
            </w:pPr>
            <w:r>
              <w:rPr>
                <w:rFonts w:ascii="宋体" w:hAnsi="宋体"/>
                <w:sz w:val="24"/>
              </w:rPr>
              <w:t>1</w:t>
            </w:r>
          </w:p>
        </w:tc>
        <w:tc>
          <w:tcPr>
            <w:tcW w:w="296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kern w:val="0"/>
                <w:sz w:val="24"/>
              </w:rPr>
            </w:pPr>
          </w:p>
        </w:tc>
        <w:tc>
          <w:tcPr>
            <w:tcW w:w="3073" w:type="dxa"/>
            <w:tcBorders>
              <w:top w:val="single" w:color="000000" w:sz="4" w:space="0"/>
              <w:left w:val="single" w:color="000000" w:sz="4" w:space="0"/>
              <w:bottom w:val="single" w:color="000000" w:sz="4" w:space="0"/>
              <w:right w:val="single" w:color="000000" w:sz="4" w:space="0"/>
            </w:tcBorders>
            <w:noWrap/>
            <w:vAlign w:val="center"/>
          </w:tcPr>
          <w:p>
            <w:pPr>
              <w:snapToGrid w:val="0"/>
              <w:jc w:val="center"/>
              <w:textAlignment w:val="baseline"/>
              <w:rPr>
                <w:rFonts w:ascii="宋体" w:hAnsi="宋体"/>
                <w:sz w:val="24"/>
              </w:rPr>
            </w:pPr>
          </w:p>
        </w:tc>
        <w:tc>
          <w:tcPr>
            <w:tcW w:w="1790" w:type="dxa"/>
            <w:tcBorders>
              <w:top w:val="single" w:color="000000" w:sz="4" w:space="0"/>
              <w:left w:val="single" w:color="000000" w:sz="4" w:space="0"/>
              <w:bottom w:val="single" w:color="000000" w:sz="4" w:space="0"/>
              <w:right w:val="single" w:color="000000" w:sz="4" w:space="0"/>
            </w:tcBorders>
            <w:noWrap/>
            <w:vAlign w:val="center"/>
          </w:tcPr>
          <w:p>
            <w:pPr>
              <w:snapToGrid w:val="0"/>
              <w:jc w:val="center"/>
              <w:textAlignment w:val="baseline"/>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8" w:hRule="atLeast"/>
        </w:trPr>
        <w:tc>
          <w:tcPr>
            <w:tcW w:w="1092" w:type="dxa"/>
            <w:tcBorders>
              <w:top w:val="single" w:color="000000" w:sz="4" w:space="0"/>
              <w:left w:val="single" w:color="000000" w:sz="4" w:space="0"/>
              <w:bottom w:val="single" w:color="000000" w:sz="4" w:space="0"/>
              <w:right w:val="single" w:color="000000" w:sz="4" w:space="0"/>
            </w:tcBorders>
            <w:noWrap/>
            <w:vAlign w:val="center"/>
          </w:tcPr>
          <w:p>
            <w:pPr>
              <w:tabs>
                <w:tab w:val="left" w:pos="8280"/>
              </w:tabs>
              <w:snapToGrid w:val="0"/>
              <w:spacing w:line="360" w:lineRule="auto"/>
              <w:ind w:right="25"/>
              <w:jc w:val="center"/>
              <w:textAlignment w:val="baseline"/>
              <w:rPr>
                <w:rFonts w:ascii="宋体" w:hAnsi="宋体"/>
                <w:sz w:val="24"/>
              </w:rPr>
            </w:pPr>
            <w:r>
              <w:rPr>
                <w:rFonts w:hint="eastAsia" w:ascii="宋体" w:hAnsi="宋体"/>
                <w:sz w:val="24"/>
              </w:rPr>
              <w:t>2</w:t>
            </w:r>
          </w:p>
        </w:tc>
        <w:tc>
          <w:tcPr>
            <w:tcW w:w="296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kern w:val="0"/>
                <w:sz w:val="24"/>
              </w:rPr>
            </w:pPr>
          </w:p>
        </w:tc>
        <w:tc>
          <w:tcPr>
            <w:tcW w:w="3073" w:type="dxa"/>
            <w:tcBorders>
              <w:top w:val="single" w:color="000000" w:sz="4" w:space="0"/>
              <w:left w:val="single" w:color="000000" w:sz="4" w:space="0"/>
              <w:bottom w:val="single" w:color="000000" w:sz="4" w:space="0"/>
              <w:right w:val="single" w:color="000000" w:sz="4" w:space="0"/>
            </w:tcBorders>
            <w:noWrap/>
            <w:vAlign w:val="center"/>
          </w:tcPr>
          <w:p>
            <w:pPr>
              <w:snapToGrid w:val="0"/>
              <w:jc w:val="center"/>
              <w:textAlignment w:val="baseline"/>
              <w:rPr>
                <w:rFonts w:ascii="宋体" w:hAnsi="宋体"/>
                <w:sz w:val="24"/>
              </w:rPr>
            </w:pPr>
          </w:p>
        </w:tc>
        <w:tc>
          <w:tcPr>
            <w:tcW w:w="1790" w:type="dxa"/>
            <w:tcBorders>
              <w:top w:val="single" w:color="000000" w:sz="4" w:space="0"/>
              <w:left w:val="single" w:color="000000" w:sz="4" w:space="0"/>
              <w:bottom w:val="single" w:color="000000" w:sz="4" w:space="0"/>
              <w:right w:val="single" w:color="000000" w:sz="4" w:space="0"/>
            </w:tcBorders>
            <w:noWrap/>
            <w:vAlign w:val="center"/>
          </w:tcPr>
          <w:p>
            <w:pPr>
              <w:snapToGrid w:val="0"/>
              <w:jc w:val="center"/>
              <w:textAlignment w:val="baseline"/>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8" w:hRule="atLeast"/>
        </w:trPr>
        <w:tc>
          <w:tcPr>
            <w:tcW w:w="1092" w:type="dxa"/>
            <w:tcBorders>
              <w:top w:val="single" w:color="000000" w:sz="4" w:space="0"/>
              <w:left w:val="single" w:color="000000" w:sz="4" w:space="0"/>
              <w:bottom w:val="single" w:color="000000" w:sz="4" w:space="0"/>
              <w:right w:val="single" w:color="000000" w:sz="4" w:space="0"/>
            </w:tcBorders>
            <w:noWrap/>
            <w:vAlign w:val="center"/>
          </w:tcPr>
          <w:p>
            <w:pPr>
              <w:tabs>
                <w:tab w:val="left" w:pos="8280"/>
              </w:tabs>
              <w:snapToGrid w:val="0"/>
              <w:spacing w:line="360" w:lineRule="auto"/>
              <w:ind w:right="25"/>
              <w:jc w:val="center"/>
              <w:textAlignment w:val="baseline"/>
              <w:rPr>
                <w:rFonts w:ascii="宋体" w:hAnsi="宋体"/>
                <w:sz w:val="24"/>
              </w:rPr>
            </w:pPr>
            <w:r>
              <w:rPr>
                <w:rFonts w:hint="eastAsia" w:ascii="宋体" w:hAnsi="宋体"/>
                <w:sz w:val="24"/>
              </w:rPr>
              <w:t>3</w:t>
            </w:r>
          </w:p>
        </w:tc>
        <w:tc>
          <w:tcPr>
            <w:tcW w:w="296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kern w:val="0"/>
                <w:sz w:val="24"/>
              </w:rPr>
            </w:pPr>
          </w:p>
        </w:tc>
        <w:tc>
          <w:tcPr>
            <w:tcW w:w="3073" w:type="dxa"/>
            <w:tcBorders>
              <w:top w:val="single" w:color="000000" w:sz="4" w:space="0"/>
              <w:left w:val="single" w:color="000000" w:sz="4" w:space="0"/>
              <w:bottom w:val="single" w:color="000000" w:sz="4" w:space="0"/>
              <w:right w:val="single" w:color="000000" w:sz="4" w:space="0"/>
            </w:tcBorders>
            <w:noWrap/>
            <w:vAlign w:val="center"/>
          </w:tcPr>
          <w:p>
            <w:pPr>
              <w:snapToGrid w:val="0"/>
              <w:jc w:val="center"/>
              <w:textAlignment w:val="baseline"/>
              <w:rPr>
                <w:rFonts w:ascii="宋体" w:hAnsi="宋体"/>
                <w:sz w:val="24"/>
              </w:rPr>
            </w:pPr>
          </w:p>
        </w:tc>
        <w:tc>
          <w:tcPr>
            <w:tcW w:w="1790" w:type="dxa"/>
            <w:tcBorders>
              <w:top w:val="single" w:color="000000" w:sz="4" w:space="0"/>
              <w:left w:val="single" w:color="000000" w:sz="4" w:space="0"/>
              <w:bottom w:val="single" w:color="000000" w:sz="4" w:space="0"/>
              <w:right w:val="single" w:color="000000" w:sz="4" w:space="0"/>
            </w:tcBorders>
            <w:noWrap/>
            <w:vAlign w:val="center"/>
          </w:tcPr>
          <w:p>
            <w:pPr>
              <w:snapToGrid w:val="0"/>
              <w:jc w:val="center"/>
              <w:textAlignment w:val="baseline"/>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8" w:hRule="atLeast"/>
        </w:trPr>
        <w:tc>
          <w:tcPr>
            <w:tcW w:w="1092" w:type="dxa"/>
            <w:tcBorders>
              <w:top w:val="single" w:color="000000" w:sz="4" w:space="0"/>
              <w:left w:val="single" w:color="000000" w:sz="4" w:space="0"/>
              <w:bottom w:val="single" w:color="000000" w:sz="4" w:space="0"/>
              <w:right w:val="single" w:color="000000" w:sz="4" w:space="0"/>
            </w:tcBorders>
            <w:noWrap/>
            <w:vAlign w:val="center"/>
          </w:tcPr>
          <w:p>
            <w:pPr>
              <w:tabs>
                <w:tab w:val="left" w:pos="8280"/>
              </w:tabs>
              <w:snapToGrid w:val="0"/>
              <w:spacing w:line="360" w:lineRule="auto"/>
              <w:ind w:right="25"/>
              <w:jc w:val="center"/>
              <w:textAlignment w:val="baseline"/>
              <w:rPr>
                <w:rFonts w:ascii="宋体" w:hAnsi="宋体"/>
                <w:sz w:val="24"/>
              </w:rPr>
            </w:pPr>
            <w:r>
              <w:rPr>
                <w:rFonts w:hint="eastAsia" w:ascii="宋体" w:hAnsi="宋体"/>
                <w:sz w:val="24"/>
              </w:rPr>
              <w:t>4</w:t>
            </w:r>
          </w:p>
        </w:tc>
        <w:tc>
          <w:tcPr>
            <w:tcW w:w="296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kern w:val="0"/>
                <w:sz w:val="24"/>
              </w:rPr>
            </w:pPr>
          </w:p>
        </w:tc>
        <w:tc>
          <w:tcPr>
            <w:tcW w:w="3073" w:type="dxa"/>
            <w:tcBorders>
              <w:top w:val="single" w:color="000000" w:sz="4" w:space="0"/>
              <w:left w:val="single" w:color="000000" w:sz="4" w:space="0"/>
              <w:bottom w:val="single" w:color="000000" w:sz="4" w:space="0"/>
              <w:right w:val="single" w:color="000000" w:sz="4" w:space="0"/>
            </w:tcBorders>
            <w:noWrap/>
            <w:vAlign w:val="center"/>
          </w:tcPr>
          <w:p>
            <w:pPr>
              <w:snapToGrid w:val="0"/>
              <w:jc w:val="center"/>
              <w:textAlignment w:val="baseline"/>
              <w:rPr>
                <w:rFonts w:ascii="宋体" w:hAnsi="宋体"/>
                <w:sz w:val="24"/>
              </w:rPr>
            </w:pPr>
          </w:p>
        </w:tc>
        <w:tc>
          <w:tcPr>
            <w:tcW w:w="1790" w:type="dxa"/>
            <w:tcBorders>
              <w:top w:val="single" w:color="000000" w:sz="4" w:space="0"/>
              <w:left w:val="single" w:color="000000" w:sz="4" w:space="0"/>
              <w:bottom w:val="single" w:color="000000" w:sz="4" w:space="0"/>
              <w:right w:val="single" w:color="000000" w:sz="4" w:space="0"/>
            </w:tcBorders>
            <w:noWrap/>
            <w:vAlign w:val="center"/>
          </w:tcPr>
          <w:p>
            <w:pPr>
              <w:snapToGrid w:val="0"/>
              <w:jc w:val="center"/>
              <w:textAlignment w:val="baseline"/>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1" w:hRule="atLeast"/>
        </w:trPr>
        <w:tc>
          <w:tcPr>
            <w:tcW w:w="1092" w:type="dxa"/>
            <w:tcBorders>
              <w:top w:val="single" w:color="000000" w:sz="4" w:space="0"/>
              <w:left w:val="single" w:color="000000" w:sz="4" w:space="0"/>
              <w:bottom w:val="single" w:color="000000" w:sz="4" w:space="0"/>
              <w:right w:val="single" w:color="000000" w:sz="4" w:space="0"/>
            </w:tcBorders>
            <w:noWrap/>
            <w:vAlign w:val="center"/>
          </w:tcPr>
          <w:p>
            <w:pPr>
              <w:tabs>
                <w:tab w:val="left" w:pos="8280"/>
              </w:tabs>
              <w:snapToGrid w:val="0"/>
              <w:spacing w:line="360" w:lineRule="auto"/>
              <w:ind w:right="25"/>
              <w:jc w:val="center"/>
              <w:textAlignment w:val="baseline"/>
              <w:rPr>
                <w:rFonts w:ascii="宋体" w:hAnsi="宋体"/>
                <w:sz w:val="24"/>
              </w:rPr>
            </w:pPr>
            <w:r>
              <w:rPr>
                <w:rFonts w:hint="eastAsia" w:ascii="宋体" w:hAnsi="宋体"/>
                <w:sz w:val="24"/>
              </w:rPr>
              <w:t>……</w:t>
            </w:r>
          </w:p>
        </w:tc>
        <w:tc>
          <w:tcPr>
            <w:tcW w:w="296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kern w:val="0"/>
                <w:sz w:val="24"/>
              </w:rPr>
            </w:pPr>
          </w:p>
        </w:tc>
        <w:tc>
          <w:tcPr>
            <w:tcW w:w="3073" w:type="dxa"/>
            <w:tcBorders>
              <w:top w:val="single" w:color="000000" w:sz="4" w:space="0"/>
              <w:left w:val="single" w:color="000000" w:sz="4" w:space="0"/>
              <w:bottom w:val="single" w:color="000000" w:sz="4" w:space="0"/>
              <w:right w:val="single" w:color="000000" w:sz="4" w:space="0"/>
            </w:tcBorders>
            <w:noWrap/>
            <w:vAlign w:val="center"/>
          </w:tcPr>
          <w:p>
            <w:pPr>
              <w:snapToGrid w:val="0"/>
              <w:jc w:val="center"/>
              <w:textAlignment w:val="baseline"/>
              <w:rPr>
                <w:rFonts w:ascii="宋体" w:hAnsi="宋体"/>
                <w:sz w:val="24"/>
              </w:rPr>
            </w:pPr>
          </w:p>
        </w:tc>
        <w:tc>
          <w:tcPr>
            <w:tcW w:w="1790" w:type="dxa"/>
            <w:tcBorders>
              <w:top w:val="single" w:color="000000" w:sz="4" w:space="0"/>
              <w:left w:val="single" w:color="000000" w:sz="4" w:space="0"/>
              <w:bottom w:val="single" w:color="000000" w:sz="4" w:space="0"/>
              <w:right w:val="single" w:color="000000" w:sz="4" w:space="0"/>
            </w:tcBorders>
            <w:noWrap/>
            <w:vAlign w:val="center"/>
          </w:tcPr>
          <w:p>
            <w:pPr>
              <w:snapToGrid w:val="0"/>
              <w:jc w:val="center"/>
              <w:textAlignment w:val="baseline"/>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1" w:hRule="atLeast"/>
        </w:trPr>
        <w:tc>
          <w:tcPr>
            <w:tcW w:w="4055" w:type="dxa"/>
            <w:gridSpan w:val="2"/>
            <w:vMerge w:val="restart"/>
            <w:tcBorders>
              <w:top w:val="single" w:color="000000" w:sz="4" w:space="0"/>
              <w:left w:val="single" w:color="000000" w:sz="4" w:space="0"/>
              <w:right w:val="single" w:color="000000" w:sz="4" w:space="0"/>
            </w:tcBorders>
            <w:noWrap/>
            <w:vAlign w:val="center"/>
          </w:tcPr>
          <w:p>
            <w:pPr>
              <w:jc w:val="center"/>
              <w:rPr>
                <w:rFonts w:ascii="宋体" w:hAnsi="宋体" w:cs="宋体"/>
                <w:kern w:val="0"/>
                <w:sz w:val="24"/>
              </w:rPr>
            </w:pPr>
            <w:r>
              <w:rPr>
                <w:rFonts w:hint="eastAsia" w:ascii="宋体" w:hAnsi="宋体" w:cs="宋体"/>
                <w:kern w:val="0"/>
                <w:sz w:val="24"/>
              </w:rPr>
              <w:t xml:space="preserve">投标总报价(元) </w:t>
            </w:r>
          </w:p>
          <w:p>
            <w:pPr>
              <w:jc w:val="center"/>
              <w:rPr>
                <w:rFonts w:ascii="宋体" w:hAnsi="宋体" w:cs="宋体"/>
                <w:kern w:val="0"/>
                <w:sz w:val="24"/>
              </w:rPr>
            </w:pPr>
            <w:r>
              <w:rPr>
                <w:rFonts w:hint="eastAsia" w:ascii="宋体" w:hAnsi="宋体" w:cs="宋体"/>
                <w:kern w:val="0"/>
                <w:sz w:val="24"/>
              </w:rPr>
              <w:t>(投标总报价=1+2+3+4+……)</w:t>
            </w:r>
          </w:p>
        </w:tc>
        <w:tc>
          <w:tcPr>
            <w:tcW w:w="4863" w:type="dxa"/>
            <w:gridSpan w:val="2"/>
            <w:tcBorders>
              <w:top w:val="single" w:color="000000" w:sz="4" w:space="0"/>
              <w:left w:val="single" w:color="000000" w:sz="4" w:space="0"/>
              <w:bottom w:val="single" w:color="000000" w:sz="4" w:space="0"/>
              <w:right w:val="single" w:color="000000" w:sz="4" w:space="0"/>
            </w:tcBorders>
            <w:noWrap/>
            <w:vAlign w:val="center"/>
          </w:tcPr>
          <w:p>
            <w:pPr>
              <w:widowControl/>
              <w:rPr>
                <w:rFonts w:ascii="宋体" w:hAnsi="宋体" w:cs="宋体"/>
                <w:b/>
                <w:kern w:val="0"/>
                <w:sz w:val="24"/>
              </w:rPr>
            </w:pPr>
            <w:r>
              <w:rPr>
                <w:rFonts w:hint="eastAsia" w:ascii="宋体" w:hAnsi="宋体" w:cs="宋体"/>
                <w:b/>
                <w:kern w:val="0"/>
                <w:sz w:val="24"/>
              </w:rPr>
              <w:t xml:space="preserve">大写：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1" w:hRule="atLeast"/>
        </w:trPr>
        <w:tc>
          <w:tcPr>
            <w:tcW w:w="4055" w:type="dxa"/>
            <w:gridSpan w:val="2"/>
            <w:vMerge w:val="continue"/>
            <w:tcBorders>
              <w:left w:val="single" w:color="000000" w:sz="4" w:space="0"/>
              <w:bottom w:val="single" w:color="000000" w:sz="4" w:space="0"/>
              <w:right w:val="single" w:color="000000" w:sz="4" w:space="0"/>
            </w:tcBorders>
            <w:noWrap/>
            <w:vAlign w:val="center"/>
          </w:tcPr>
          <w:p>
            <w:pPr>
              <w:jc w:val="center"/>
              <w:rPr>
                <w:rFonts w:ascii="宋体" w:hAnsi="宋体"/>
                <w:kern w:val="0"/>
                <w:sz w:val="24"/>
              </w:rPr>
            </w:pPr>
          </w:p>
        </w:tc>
        <w:tc>
          <w:tcPr>
            <w:tcW w:w="4863" w:type="dxa"/>
            <w:gridSpan w:val="2"/>
            <w:tcBorders>
              <w:top w:val="single" w:color="000000" w:sz="4" w:space="0"/>
              <w:left w:val="single" w:color="000000" w:sz="4" w:space="0"/>
              <w:bottom w:val="single" w:color="000000" w:sz="4" w:space="0"/>
              <w:right w:val="single" w:color="000000" w:sz="4" w:space="0"/>
            </w:tcBorders>
            <w:noWrap/>
            <w:vAlign w:val="center"/>
          </w:tcPr>
          <w:p>
            <w:pPr>
              <w:widowControl/>
              <w:rPr>
                <w:rFonts w:ascii="宋体" w:hAnsi="宋体"/>
                <w:b/>
                <w:sz w:val="24"/>
              </w:rPr>
            </w:pPr>
            <w:r>
              <w:rPr>
                <w:rFonts w:hint="eastAsia" w:ascii="宋体" w:hAnsi="宋体" w:cs="宋体"/>
                <w:b/>
                <w:kern w:val="0"/>
                <w:sz w:val="24"/>
              </w:rPr>
              <w:t>小写:</w:t>
            </w:r>
          </w:p>
        </w:tc>
      </w:tr>
    </w:tbl>
    <w:p>
      <w:pPr>
        <w:spacing w:line="360" w:lineRule="auto"/>
        <w:rPr>
          <w:rFonts w:cs="Times New Roman" w:asciiTheme="minorEastAsia" w:hAnsiTheme="minorEastAsia"/>
          <w:kern w:val="0"/>
          <w:sz w:val="24"/>
          <w:szCs w:val="24"/>
        </w:rPr>
      </w:pPr>
    </w:p>
    <w:p>
      <w:pPr>
        <w:spacing w:line="360" w:lineRule="auto"/>
        <w:rPr>
          <w:rFonts w:cs="Times New Roman" w:asciiTheme="minorEastAsia" w:hAnsiTheme="minorEastAsia"/>
          <w:kern w:val="0"/>
          <w:sz w:val="24"/>
          <w:szCs w:val="24"/>
        </w:rPr>
      </w:pPr>
      <w:r>
        <w:rPr>
          <w:rFonts w:hint="eastAsia" w:cs="Times New Roman" w:asciiTheme="minorEastAsia" w:hAnsiTheme="minorEastAsia"/>
          <w:kern w:val="0"/>
          <w:sz w:val="24"/>
          <w:szCs w:val="24"/>
        </w:rPr>
        <w:t>备注：</w:t>
      </w:r>
    </w:p>
    <w:p>
      <w:pPr>
        <w:spacing w:line="360" w:lineRule="auto"/>
        <w:ind w:left="435"/>
        <w:rPr>
          <w:rFonts w:cs="Times New Roman" w:asciiTheme="minorEastAsia" w:hAnsiTheme="minorEastAsia"/>
          <w:kern w:val="0"/>
          <w:sz w:val="24"/>
          <w:szCs w:val="24"/>
        </w:rPr>
      </w:pPr>
      <w:r>
        <w:rPr>
          <w:rFonts w:hint="eastAsia" w:cs="Times New Roman" w:asciiTheme="minorEastAsia" w:hAnsiTheme="minorEastAsia"/>
          <w:kern w:val="0"/>
          <w:sz w:val="24"/>
          <w:szCs w:val="24"/>
        </w:rPr>
        <w:t>1. 本表为《首次报价一览表》的报价明细表，如有缺项、漏项，视为投标报价中已包含相关费用，采购人无需另外支付任何费用。</w:t>
      </w:r>
    </w:p>
    <w:p>
      <w:pPr>
        <w:spacing w:line="360" w:lineRule="auto"/>
        <w:ind w:left="435"/>
        <w:rPr>
          <w:rFonts w:cs="Times New Roman" w:asciiTheme="minorEastAsia" w:hAnsiTheme="minorEastAsia"/>
          <w:kern w:val="0"/>
          <w:sz w:val="24"/>
          <w:szCs w:val="24"/>
          <w:lang w:val="zh-CN"/>
        </w:rPr>
      </w:pPr>
      <w:r>
        <w:rPr>
          <w:rFonts w:hint="eastAsia" w:cs="Times New Roman" w:asciiTheme="minorEastAsia" w:hAnsiTheme="minorEastAsia"/>
          <w:kern w:val="0"/>
          <w:sz w:val="24"/>
          <w:szCs w:val="24"/>
        </w:rPr>
        <w:t>2.</w:t>
      </w:r>
      <w:r>
        <w:rPr>
          <w:rFonts w:hint="eastAsia" w:cs="Times New Roman" w:asciiTheme="minorEastAsia" w:hAnsiTheme="minorEastAsia"/>
          <w:kern w:val="0"/>
          <w:sz w:val="24"/>
          <w:szCs w:val="24"/>
          <w:lang w:val="zh-CN"/>
        </w:rPr>
        <w:t>“</w:t>
      </w:r>
      <w:r>
        <w:rPr>
          <w:rFonts w:hint="eastAsia" w:cs="Times New Roman" w:asciiTheme="minorEastAsia" w:hAnsiTheme="minorEastAsia"/>
          <w:kern w:val="0"/>
          <w:sz w:val="24"/>
          <w:szCs w:val="24"/>
        </w:rPr>
        <w:t>报价明细表</w:t>
      </w:r>
      <w:r>
        <w:rPr>
          <w:rFonts w:hint="eastAsia" w:cs="Times New Roman" w:asciiTheme="minorEastAsia" w:hAnsiTheme="minorEastAsia"/>
          <w:kern w:val="0"/>
          <w:sz w:val="24"/>
          <w:szCs w:val="24"/>
          <w:lang w:val="zh-CN"/>
        </w:rPr>
        <w:t>”中的报价合计应与“首次报价一览表”中的总报价相一致，不一致时，以首次报价一览表为准。</w:t>
      </w:r>
    </w:p>
    <w:p>
      <w:pPr>
        <w:spacing w:line="360" w:lineRule="auto"/>
        <w:ind w:left="435"/>
        <w:rPr>
          <w:rFonts w:cs="Times New Roman" w:asciiTheme="minorEastAsia" w:hAnsiTheme="minorEastAsia"/>
          <w:kern w:val="0"/>
          <w:sz w:val="24"/>
          <w:szCs w:val="24"/>
          <w:lang w:val="zh-CN"/>
        </w:rPr>
      </w:pPr>
      <w:r>
        <w:rPr>
          <w:rFonts w:hint="eastAsia" w:cs="Times New Roman" w:asciiTheme="minorEastAsia" w:hAnsiTheme="minorEastAsia"/>
          <w:kern w:val="0"/>
          <w:sz w:val="24"/>
          <w:szCs w:val="24"/>
        </w:rPr>
        <w:t>3.</w:t>
      </w:r>
      <w:r>
        <w:rPr>
          <w:rFonts w:hint="eastAsia" w:cs="Times New Roman" w:asciiTheme="minorEastAsia" w:hAnsiTheme="minorEastAsia"/>
          <w:kern w:val="0"/>
          <w:sz w:val="24"/>
          <w:szCs w:val="24"/>
          <w:lang w:val="zh-CN"/>
        </w:rPr>
        <w:t>报价明细表所填内容按采购文件采购设备清单要求为准。如有漏报的，视同已包含在投标总价内或已作优惠处理。有重大缺项的将作无效标处理。</w:t>
      </w:r>
    </w:p>
    <w:p>
      <w:pPr>
        <w:snapToGrid w:val="0"/>
        <w:spacing w:line="360" w:lineRule="auto"/>
        <w:ind w:left="480"/>
        <w:rPr>
          <w:rFonts w:cs="仿宋_GB2312" w:asciiTheme="minorEastAsia" w:hAnsiTheme="minorEastAsia"/>
          <w:kern w:val="0"/>
          <w:sz w:val="24"/>
          <w:szCs w:val="24"/>
          <w:lang w:val="zh-CN"/>
        </w:rPr>
      </w:pPr>
    </w:p>
    <w:p>
      <w:pPr>
        <w:spacing w:line="360" w:lineRule="auto"/>
        <w:ind w:left="-4" w:leftChars="-2" w:right="-817" w:rightChars="-389" w:firstLine="120" w:firstLineChars="50"/>
        <w:rPr>
          <w:rFonts w:asciiTheme="minorEastAsia" w:hAnsiTheme="minorEastAsia"/>
          <w:sz w:val="24"/>
          <w:szCs w:val="24"/>
        </w:rPr>
      </w:pPr>
    </w:p>
    <w:p>
      <w:pPr>
        <w:pStyle w:val="13"/>
        <w:spacing w:line="400" w:lineRule="exact"/>
        <w:ind w:left="3543" w:leftChars="1687"/>
        <w:rPr>
          <w:rFonts w:asciiTheme="minorEastAsia" w:hAnsiTheme="minorEastAsia" w:eastAsiaTheme="minorEastAsia"/>
          <w:sz w:val="24"/>
          <w:szCs w:val="24"/>
        </w:rPr>
      </w:pPr>
      <w:r>
        <w:rPr>
          <w:rFonts w:hint="eastAsia" w:asciiTheme="minorEastAsia" w:hAnsiTheme="minorEastAsia" w:eastAsiaTheme="minorEastAsia"/>
          <w:sz w:val="24"/>
          <w:szCs w:val="24"/>
        </w:rPr>
        <w:t>供应商：</w:t>
      </w:r>
    </w:p>
    <w:p>
      <w:pPr>
        <w:pStyle w:val="13"/>
        <w:spacing w:line="400" w:lineRule="exact"/>
        <w:ind w:left="3543" w:leftChars="1687"/>
        <w:rPr>
          <w:rFonts w:asciiTheme="minorEastAsia" w:hAnsiTheme="minorEastAsia" w:eastAsiaTheme="minorEastAsia"/>
          <w:sz w:val="24"/>
          <w:szCs w:val="24"/>
        </w:rPr>
      </w:pPr>
      <w:r>
        <w:rPr>
          <w:rFonts w:hint="eastAsia" w:asciiTheme="minorEastAsia" w:hAnsiTheme="minorEastAsia" w:eastAsiaTheme="minorEastAsia"/>
          <w:sz w:val="24"/>
          <w:szCs w:val="24"/>
        </w:rPr>
        <w:t>法定代表人或其委托代理人：（签字或盖章）</w:t>
      </w:r>
    </w:p>
    <w:p>
      <w:pPr>
        <w:pStyle w:val="13"/>
        <w:spacing w:line="400" w:lineRule="exact"/>
        <w:ind w:left="3543" w:leftChars="1687"/>
        <w:rPr>
          <w:rFonts w:asciiTheme="minorEastAsia" w:hAnsiTheme="minorEastAsia" w:eastAsiaTheme="minorEastAsia"/>
          <w:sz w:val="24"/>
          <w:szCs w:val="24"/>
        </w:rPr>
      </w:pPr>
      <w:r>
        <w:rPr>
          <w:rFonts w:hint="eastAsia" w:asciiTheme="minorEastAsia" w:hAnsiTheme="minorEastAsia" w:eastAsiaTheme="minorEastAsia"/>
          <w:sz w:val="24"/>
          <w:szCs w:val="24"/>
        </w:rPr>
        <w:t>日期：   年    月   日</w:t>
      </w:r>
    </w:p>
    <w:p>
      <w:pPr>
        <w:pageBreakBefore/>
        <w:spacing w:line="800" w:lineRule="exact"/>
        <w:jc w:val="center"/>
        <w:rPr>
          <w:rFonts w:asciiTheme="minorEastAsia" w:hAnsiTheme="minorEastAsia"/>
          <w:b/>
          <w:sz w:val="24"/>
          <w:szCs w:val="24"/>
        </w:rPr>
      </w:pPr>
      <w:r>
        <w:rPr>
          <w:rFonts w:hint="eastAsia" w:asciiTheme="minorEastAsia" w:hAnsiTheme="minorEastAsia"/>
          <w:b/>
          <w:sz w:val="24"/>
          <w:szCs w:val="24"/>
        </w:rPr>
        <w:t>12、商务技术偏离表</w:t>
      </w:r>
    </w:p>
    <w:p>
      <w:pPr>
        <w:spacing w:after="100" w:afterAutospacing="1" w:line="360" w:lineRule="auto"/>
        <w:outlineLvl w:val="0"/>
        <w:rPr>
          <w:rFonts w:cs="宋体" w:asciiTheme="minorEastAsia" w:hAnsiTheme="minorEastAsia"/>
          <w:sz w:val="24"/>
          <w:szCs w:val="24"/>
        </w:rPr>
      </w:pPr>
      <w:r>
        <w:rPr>
          <w:rFonts w:hint="eastAsia" w:cs="宋体" w:asciiTheme="minorEastAsia" w:hAnsiTheme="minorEastAsia"/>
          <w:sz w:val="24"/>
          <w:szCs w:val="24"/>
        </w:rPr>
        <w:t xml:space="preserve">项目编号：                                            </w:t>
      </w:r>
      <w:r>
        <w:rPr>
          <w:rFonts w:cs="宋体" w:asciiTheme="minorEastAsia" w:hAnsiTheme="minorEastAsia"/>
          <w:sz w:val="24"/>
          <w:szCs w:val="24"/>
        </w:rPr>
        <w:t>项目名称：</w:t>
      </w:r>
    </w:p>
    <w:tbl>
      <w:tblPr>
        <w:tblStyle w:val="25"/>
        <w:tblW w:w="9242" w:type="dxa"/>
        <w:jc w:val="center"/>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
      <w:tblGrid>
        <w:gridCol w:w="711"/>
        <w:gridCol w:w="3768"/>
        <w:gridCol w:w="3768"/>
        <w:gridCol w:w="995"/>
      </w:tblGrid>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660" w:hRule="atLeast"/>
          <w:jc w:val="center"/>
        </w:trPr>
        <w:tc>
          <w:tcPr>
            <w:tcW w:w="711" w:type="dxa"/>
            <w:tcBorders>
              <w:top w:val="single" w:color="auto" w:sz="4" w:space="0"/>
              <w:bottom w:val="single" w:color="auto" w:sz="4" w:space="0"/>
            </w:tcBorders>
            <w:tcMar>
              <w:left w:w="0" w:type="dxa"/>
              <w:right w:w="0" w:type="dxa"/>
            </w:tcMar>
            <w:vAlign w:val="center"/>
          </w:tcPr>
          <w:p>
            <w:pPr>
              <w:pStyle w:val="3"/>
              <w:spacing w:line="340" w:lineRule="exact"/>
              <w:ind w:left="0" w:leftChars="0"/>
              <w:contextualSpacing/>
              <w:rPr>
                <w:rFonts w:asciiTheme="minorEastAsia" w:hAnsiTheme="minorEastAsia"/>
                <w:sz w:val="24"/>
                <w:szCs w:val="24"/>
              </w:rPr>
            </w:pPr>
            <w:r>
              <w:rPr>
                <w:rFonts w:hint="eastAsia" w:asciiTheme="minorEastAsia" w:hAnsiTheme="minorEastAsia"/>
                <w:sz w:val="24"/>
                <w:szCs w:val="24"/>
              </w:rPr>
              <w:t>序号</w:t>
            </w:r>
          </w:p>
        </w:tc>
        <w:tc>
          <w:tcPr>
            <w:tcW w:w="3768" w:type="dxa"/>
            <w:tcBorders>
              <w:top w:val="single" w:color="auto" w:sz="4" w:space="0"/>
              <w:bottom w:val="single" w:color="auto" w:sz="4" w:space="0"/>
            </w:tcBorders>
            <w:tcMar>
              <w:left w:w="0" w:type="dxa"/>
              <w:right w:w="0" w:type="dxa"/>
            </w:tcMar>
            <w:vAlign w:val="center"/>
          </w:tcPr>
          <w:p>
            <w:pPr>
              <w:pStyle w:val="3"/>
              <w:spacing w:line="340" w:lineRule="exact"/>
              <w:ind w:left="0" w:leftChars="0"/>
              <w:contextualSpacing/>
              <w:jc w:val="center"/>
              <w:rPr>
                <w:rFonts w:asciiTheme="minorEastAsia" w:hAnsiTheme="minorEastAsia"/>
                <w:sz w:val="24"/>
                <w:szCs w:val="24"/>
              </w:rPr>
            </w:pPr>
            <w:r>
              <w:rPr>
                <w:rFonts w:hint="eastAsia" w:asciiTheme="minorEastAsia" w:hAnsiTheme="minorEastAsia"/>
                <w:sz w:val="24"/>
                <w:szCs w:val="24"/>
              </w:rPr>
              <w:t>《采购文件》中的商务技术要求</w:t>
            </w:r>
          </w:p>
        </w:tc>
        <w:tc>
          <w:tcPr>
            <w:tcW w:w="3768" w:type="dxa"/>
            <w:tcBorders>
              <w:top w:val="single" w:color="auto" w:sz="4" w:space="0"/>
              <w:bottom w:val="single" w:color="auto" w:sz="4" w:space="0"/>
            </w:tcBorders>
            <w:tcMar>
              <w:left w:w="0" w:type="dxa"/>
              <w:right w:w="0" w:type="dxa"/>
            </w:tcMar>
            <w:vAlign w:val="center"/>
          </w:tcPr>
          <w:p>
            <w:pPr>
              <w:pStyle w:val="3"/>
              <w:spacing w:line="340" w:lineRule="exact"/>
              <w:ind w:left="0" w:leftChars="0"/>
              <w:contextualSpacing/>
              <w:jc w:val="center"/>
              <w:rPr>
                <w:rFonts w:asciiTheme="minorEastAsia" w:hAnsiTheme="minorEastAsia"/>
                <w:sz w:val="24"/>
                <w:szCs w:val="24"/>
              </w:rPr>
            </w:pPr>
            <w:r>
              <w:rPr>
                <w:rFonts w:hint="eastAsia" w:asciiTheme="minorEastAsia" w:hAnsiTheme="minorEastAsia"/>
                <w:sz w:val="24"/>
                <w:szCs w:val="24"/>
              </w:rPr>
              <w:t>《响应文件》商务技术条款响应</w:t>
            </w:r>
          </w:p>
        </w:tc>
        <w:tc>
          <w:tcPr>
            <w:tcW w:w="995" w:type="dxa"/>
            <w:tcBorders>
              <w:top w:val="single" w:color="auto" w:sz="4" w:space="0"/>
              <w:bottom w:val="single" w:color="auto" w:sz="4" w:space="0"/>
            </w:tcBorders>
            <w:tcMar>
              <w:left w:w="0" w:type="dxa"/>
              <w:right w:w="0" w:type="dxa"/>
            </w:tcMar>
            <w:vAlign w:val="center"/>
          </w:tcPr>
          <w:p>
            <w:pPr>
              <w:pStyle w:val="3"/>
              <w:spacing w:line="340" w:lineRule="exact"/>
              <w:ind w:left="0" w:leftChars="0"/>
              <w:contextualSpacing/>
              <w:jc w:val="center"/>
              <w:rPr>
                <w:rFonts w:asciiTheme="minorEastAsia" w:hAnsiTheme="minorEastAsia"/>
                <w:sz w:val="24"/>
                <w:szCs w:val="24"/>
              </w:rPr>
            </w:pPr>
            <w:r>
              <w:rPr>
                <w:rFonts w:hint="eastAsia" w:asciiTheme="minorEastAsia" w:hAnsiTheme="minorEastAsia"/>
                <w:sz w:val="24"/>
                <w:szCs w:val="24"/>
              </w:rPr>
              <w:t>说明</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660" w:hRule="atLeast"/>
          <w:jc w:val="center"/>
        </w:trPr>
        <w:tc>
          <w:tcPr>
            <w:tcW w:w="711" w:type="dxa"/>
            <w:tcBorders>
              <w:top w:val="single" w:color="auto" w:sz="4" w:space="0"/>
            </w:tcBorders>
            <w:tcMar>
              <w:left w:w="0" w:type="dxa"/>
              <w:right w:w="0" w:type="dxa"/>
            </w:tcMar>
            <w:vAlign w:val="center"/>
          </w:tcPr>
          <w:p>
            <w:pPr>
              <w:spacing w:line="340" w:lineRule="exact"/>
              <w:contextualSpacing/>
              <w:jc w:val="center"/>
              <w:rPr>
                <w:rFonts w:asciiTheme="minorEastAsia" w:hAnsiTheme="minorEastAsia"/>
                <w:sz w:val="24"/>
                <w:szCs w:val="24"/>
              </w:rPr>
            </w:pPr>
            <w:r>
              <w:rPr>
                <w:rFonts w:hint="eastAsia" w:asciiTheme="minorEastAsia" w:hAnsiTheme="minorEastAsia"/>
                <w:sz w:val="24"/>
                <w:szCs w:val="24"/>
              </w:rPr>
              <w:t>1</w:t>
            </w:r>
          </w:p>
        </w:tc>
        <w:tc>
          <w:tcPr>
            <w:tcW w:w="3768" w:type="dxa"/>
            <w:tcBorders>
              <w:top w:val="single" w:color="auto" w:sz="4" w:space="0"/>
            </w:tcBorders>
            <w:tcMar>
              <w:left w:w="0" w:type="dxa"/>
              <w:right w:w="0" w:type="dxa"/>
            </w:tcMar>
            <w:vAlign w:val="center"/>
          </w:tcPr>
          <w:p>
            <w:pPr>
              <w:spacing w:line="340" w:lineRule="exact"/>
              <w:contextualSpacing/>
              <w:rPr>
                <w:rFonts w:asciiTheme="minorEastAsia" w:hAnsiTheme="minorEastAsia"/>
                <w:sz w:val="24"/>
                <w:szCs w:val="24"/>
              </w:rPr>
            </w:pPr>
          </w:p>
        </w:tc>
        <w:tc>
          <w:tcPr>
            <w:tcW w:w="3768" w:type="dxa"/>
            <w:tcBorders>
              <w:top w:val="single" w:color="auto" w:sz="4" w:space="0"/>
            </w:tcBorders>
            <w:tcMar>
              <w:left w:w="0" w:type="dxa"/>
              <w:right w:w="0" w:type="dxa"/>
            </w:tcMar>
            <w:vAlign w:val="center"/>
          </w:tcPr>
          <w:p>
            <w:pPr>
              <w:spacing w:line="340" w:lineRule="exact"/>
              <w:contextualSpacing/>
              <w:jc w:val="center"/>
              <w:rPr>
                <w:rFonts w:asciiTheme="minorEastAsia" w:hAnsiTheme="minorEastAsia"/>
                <w:sz w:val="24"/>
                <w:szCs w:val="24"/>
              </w:rPr>
            </w:pPr>
          </w:p>
        </w:tc>
        <w:tc>
          <w:tcPr>
            <w:tcW w:w="995" w:type="dxa"/>
            <w:tcBorders>
              <w:top w:val="single" w:color="auto" w:sz="4" w:space="0"/>
            </w:tcBorders>
            <w:tcMar>
              <w:left w:w="0" w:type="dxa"/>
              <w:right w:w="0" w:type="dxa"/>
            </w:tcMar>
            <w:vAlign w:val="center"/>
          </w:tcPr>
          <w:p>
            <w:pPr>
              <w:spacing w:line="340" w:lineRule="exact"/>
              <w:contextualSpacing/>
              <w:jc w:val="cente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660" w:hRule="atLeast"/>
          <w:jc w:val="center"/>
        </w:trPr>
        <w:tc>
          <w:tcPr>
            <w:tcW w:w="711" w:type="dxa"/>
            <w:tcMar>
              <w:left w:w="0" w:type="dxa"/>
              <w:right w:w="0" w:type="dxa"/>
            </w:tcMar>
            <w:vAlign w:val="center"/>
          </w:tcPr>
          <w:p>
            <w:pPr>
              <w:spacing w:line="340" w:lineRule="exact"/>
              <w:contextualSpacing/>
              <w:jc w:val="center"/>
              <w:rPr>
                <w:rFonts w:asciiTheme="minorEastAsia" w:hAnsiTheme="minorEastAsia"/>
                <w:sz w:val="24"/>
                <w:szCs w:val="24"/>
              </w:rPr>
            </w:pPr>
            <w:r>
              <w:rPr>
                <w:rFonts w:hint="eastAsia" w:asciiTheme="minorEastAsia" w:hAnsiTheme="minorEastAsia"/>
                <w:sz w:val="24"/>
                <w:szCs w:val="24"/>
              </w:rPr>
              <w:t>2</w:t>
            </w:r>
          </w:p>
        </w:tc>
        <w:tc>
          <w:tcPr>
            <w:tcW w:w="3768" w:type="dxa"/>
            <w:tcMar>
              <w:left w:w="0" w:type="dxa"/>
              <w:right w:w="0" w:type="dxa"/>
            </w:tcMar>
            <w:vAlign w:val="center"/>
          </w:tcPr>
          <w:p>
            <w:pPr>
              <w:spacing w:line="340" w:lineRule="exact"/>
              <w:contextualSpacing/>
              <w:rPr>
                <w:rFonts w:asciiTheme="minorEastAsia" w:hAnsiTheme="minorEastAsia"/>
                <w:sz w:val="24"/>
                <w:szCs w:val="24"/>
              </w:rPr>
            </w:pPr>
          </w:p>
        </w:tc>
        <w:tc>
          <w:tcPr>
            <w:tcW w:w="3768" w:type="dxa"/>
            <w:tcMar>
              <w:left w:w="0" w:type="dxa"/>
              <w:right w:w="0" w:type="dxa"/>
            </w:tcMar>
            <w:vAlign w:val="center"/>
          </w:tcPr>
          <w:p>
            <w:pPr>
              <w:spacing w:line="340" w:lineRule="exact"/>
              <w:contextualSpacing/>
              <w:jc w:val="center"/>
              <w:rPr>
                <w:rFonts w:asciiTheme="minorEastAsia" w:hAnsiTheme="minorEastAsia"/>
                <w:sz w:val="24"/>
                <w:szCs w:val="24"/>
              </w:rPr>
            </w:pPr>
          </w:p>
        </w:tc>
        <w:tc>
          <w:tcPr>
            <w:tcW w:w="995" w:type="dxa"/>
            <w:tcMar>
              <w:left w:w="0" w:type="dxa"/>
              <w:right w:w="0" w:type="dxa"/>
            </w:tcMar>
            <w:vAlign w:val="center"/>
          </w:tcPr>
          <w:p>
            <w:pPr>
              <w:spacing w:line="340" w:lineRule="exact"/>
              <w:contextualSpacing/>
              <w:jc w:val="cente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660" w:hRule="atLeast"/>
          <w:jc w:val="center"/>
        </w:trPr>
        <w:tc>
          <w:tcPr>
            <w:tcW w:w="711" w:type="dxa"/>
            <w:tcMar>
              <w:left w:w="0" w:type="dxa"/>
              <w:right w:w="0" w:type="dxa"/>
            </w:tcMar>
            <w:vAlign w:val="center"/>
          </w:tcPr>
          <w:p>
            <w:pPr>
              <w:spacing w:line="340" w:lineRule="exact"/>
              <w:contextualSpacing/>
              <w:jc w:val="center"/>
              <w:rPr>
                <w:rFonts w:asciiTheme="minorEastAsia" w:hAnsiTheme="minorEastAsia"/>
                <w:sz w:val="24"/>
                <w:szCs w:val="24"/>
              </w:rPr>
            </w:pPr>
            <w:r>
              <w:rPr>
                <w:rFonts w:hint="eastAsia" w:asciiTheme="minorEastAsia" w:hAnsiTheme="minorEastAsia"/>
                <w:sz w:val="24"/>
                <w:szCs w:val="24"/>
              </w:rPr>
              <w:t>3</w:t>
            </w:r>
          </w:p>
        </w:tc>
        <w:tc>
          <w:tcPr>
            <w:tcW w:w="3768" w:type="dxa"/>
            <w:tcMar>
              <w:left w:w="0" w:type="dxa"/>
              <w:right w:w="0" w:type="dxa"/>
            </w:tcMar>
            <w:vAlign w:val="center"/>
          </w:tcPr>
          <w:p>
            <w:pPr>
              <w:spacing w:line="340" w:lineRule="exact"/>
              <w:contextualSpacing/>
              <w:rPr>
                <w:rFonts w:asciiTheme="minorEastAsia" w:hAnsiTheme="minorEastAsia"/>
                <w:sz w:val="24"/>
                <w:szCs w:val="24"/>
              </w:rPr>
            </w:pPr>
          </w:p>
        </w:tc>
        <w:tc>
          <w:tcPr>
            <w:tcW w:w="3768" w:type="dxa"/>
            <w:tcMar>
              <w:left w:w="0" w:type="dxa"/>
              <w:right w:w="0" w:type="dxa"/>
            </w:tcMar>
            <w:vAlign w:val="center"/>
          </w:tcPr>
          <w:p>
            <w:pPr>
              <w:spacing w:line="340" w:lineRule="exact"/>
              <w:contextualSpacing/>
              <w:jc w:val="center"/>
              <w:rPr>
                <w:rFonts w:asciiTheme="minorEastAsia" w:hAnsiTheme="minorEastAsia"/>
                <w:sz w:val="24"/>
                <w:szCs w:val="24"/>
              </w:rPr>
            </w:pPr>
          </w:p>
        </w:tc>
        <w:tc>
          <w:tcPr>
            <w:tcW w:w="995" w:type="dxa"/>
            <w:tcMar>
              <w:left w:w="0" w:type="dxa"/>
              <w:right w:w="0" w:type="dxa"/>
            </w:tcMar>
            <w:vAlign w:val="center"/>
          </w:tcPr>
          <w:p>
            <w:pPr>
              <w:spacing w:line="340" w:lineRule="exact"/>
              <w:contextualSpacing/>
              <w:jc w:val="cente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660" w:hRule="atLeast"/>
          <w:jc w:val="center"/>
        </w:trPr>
        <w:tc>
          <w:tcPr>
            <w:tcW w:w="711" w:type="dxa"/>
            <w:tcMar>
              <w:left w:w="0" w:type="dxa"/>
              <w:right w:w="0" w:type="dxa"/>
            </w:tcMar>
            <w:vAlign w:val="center"/>
          </w:tcPr>
          <w:p>
            <w:pPr>
              <w:spacing w:line="340" w:lineRule="exact"/>
              <w:contextualSpacing/>
              <w:jc w:val="center"/>
              <w:rPr>
                <w:rFonts w:asciiTheme="minorEastAsia" w:hAnsiTheme="minorEastAsia"/>
                <w:sz w:val="24"/>
                <w:szCs w:val="24"/>
              </w:rPr>
            </w:pPr>
            <w:r>
              <w:rPr>
                <w:rFonts w:hint="eastAsia" w:asciiTheme="minorEastAsia" w:hAnsiTheme="minorEastAsia"/>
                <w:sz w:val="24"/>
                <w:szCs w:val="24"/>
              </w:rPr>
              <w:t>4</w:t>
            </w:r>
          </w:p>
        </w:tc>
        <w:tc>
          <w:tcPr>
            <w:tcW w:w="3768" w:type="dxa"/>
            <w:tcMar>
              <w:left w:w="0" w:type="dxa"/>
              <w:right w:w="0" w:type="dxa"/>
            </w:tcMar>
            <w:vAlign w:val="center"/>
          </w:tcPr>
          <w:p>
            <w:pPr>
              <w:tabs>
                <w:tab w:val="left" w:pos="851"/>
              </w:tabs>
              <w:spacing w:line="340" w:lineRule="exact"/>
              <w:contextualSpacing/>
              <w:rPr>
                <w:rFonts w:asciiTheme="minorEastAsia" w:hAnsiTheme="minorEastAsia"/>
                <w:sz w:val="24"/>
                <w:szCs w:val="24"/>
              </w:rPr>
            </w:pPr>
          </w:p>
        </w:tc>
        <w:tc>
          <w:tcPr>
            <w:tcW w:w="3768" w:type="dxa"/>
            <w:tcMar>
              <w:left w:w="0" w:type="dxa"/>
              <w:right w:w="0" w:type="dxa"/>
            </w:tcMar>
            <w:vAlign w:val="center"/>
          </w:tcPr>
          <w:p>
            <w:pPr>
              <w:spacing w:line="340" w:lineRule="exact"/>
              <w:contextualSpacing/>
              <w:jc w:val="center"/>
              <w:rPr>
                <w:rFonts w:asciiTheme="minorEastAsia" w:hAnsiTheme="minorEastAsia"/>
                <w:sz w:val="24"/>
                <w:szCs w:val="24"/>
              </w:rPr>
            </w:pPr>
          </w:p>
        </w:tc>
        <w:tc>
          <w:tcPr>
            <w:tcW w:w="995" w:type="dxa"/>
            <w:tcMar>
              <w:left w:w="0" w:type="dxa"/>
              <w:right w:w="0" w:type="dxa"/>
            </w:tcMar>
            <w:vAlign w:val="center"/>
          </w:tcPr>
          <w:p>
            <w:pPr>
              <w:spacing w:line="340" w:lineRule="exact"/>
              <w:contextualSpacing/>
              <w:jc w:val="cente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660" w:hRule="atLeast"/>
          <w:jc w:val="center"/>
        </w:trPr>
        <w:tc>
          <w:tcPr>
            <w:tcW w:w="711" w:type="dxa"/>
            <w:tcMar>
              <w:left w:w="0" w:type="dxa"/>
              <w:right w:w="0" w:type="dxa"/>
            </w:tcMar>
            <w:vAlign w:val="center"/>
          </w:tcPr>
          <w:p>
            <w:pPr>
              <w:spacing w:line="340" w:lineRule="exact"/>
              <w:contextualSpacing/>
              <w:jc w:val="center"/>
              <w:rPr>
                <w:rFonts w:asciiTheme="minorEastAsia" w:hAnsiTheme="minorEastAsia"/>
                <w:sz w:val="24"/>
                <w:szCs w:val="24"/>
              </w:rPr>
            </w:pPr>
            <w:r>
              <w:rPr>
                <w:rFonts w:hint="eastAsia" w:asciiTheme="minorEastAsia" w:hAnsiTheme="minorEastAsia"/>
                <w:sz w:val="24"/>
                <w:szCs w:val="24"/>
              </w:rPr>
              <w:t>5</w:t>
            </w:r>
          </w:p>
        </w:tc>
        <w:tc>
          <w:tcPr>
            <w:tcW w:w="3768" w:type="dxa"/>
            <w:tcMar>
              <w:left w:w="0" w:type="dxa"/>
              <w:right w:w="0" w:type="dxa"/>
            </w:tcMar>
            <w:vAlign w:val="center"/>
          </w:tcPr>
          <w:p>
            <w:pPr>
              <w:spacing w:line="340" w:lineRule="exact"/>
              <w:contextualSpacing/>
              <w:rPr>
                <w:rFonts w:asciiTheme="minorEastAsia" w:hAnsiTheme="minorEastAsia"/>
                <w:sz w:val="24"/>
                <w:szCs w:val="24"/>
              </w:rPr>
            </w:pPr>
          </w:p>
        </w:tc>
        <w:tc>
          <w:tcPr>
            <w:tcW w:w="3768" w:type="dxa"/>
            <w:tcMar>
              <w:left w:w="0" w:type="dxa"/>
              <w:right w:w="0" w:type="dxa"/>
            </w:tcMar>
            <w:vAlign w:val="center"/>
          </w:tcPr>
          <w:p>
            <w:pPr>
              <w:spacing w:line="340" w:lineRule="exact"/>
              <w:contextualSpacing/>
              <w:jc w:val="center"/>
              <w:rPr>
                <w:rFonts w:asciiTheme="minorEastAsia" w:hAnsiTheme="minorEastAsia"/>
                <w:sz w:val="24"/>
                <w:szCs w:val="24"/>
              </w:rPr>
            </w:pPr>
          </w:p>
        </w:tc>
        <w:tc>
          <w:tcPr>
            <w:tcW w:w="995" w:type="dxa"/>
            <w:tcMar>
              <w:left w:w="0" w:type="dxa"/>
              <w:right w:w="0" w:type="dxa"/>
            </w:tcMar>
            <w:vAlign w:val="center"/>
          </w:tcPr>
          <w:p>
            <w:pPr>
              <w:spacing w:line="340" w:lineRule="exact"/>
              <w:contextualSpacing/>
              <w:jc w:val="cente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660" w:hRule="atLeast"/>
          <w:jc w:val="center"/>
        </w:trPr>
        <w:tc>
          <w:tcPr>
            <w:tcW w:w="711" w:type="dxa"/>
            <w:tcMar>
              <w:left w:w="0" w:type="dxa"/>
              <w:right w:w="0" w:type="dxa"/>
            </w:tcMar>
            <w:vAlign w:val="center"/>
          </w:tcPr>
          <w:p>
            <w:pPr>
              <w:spacing w:line="340" w:lineRule="exact"/>
              <w:contextualSpacing/>
              <w:jc w:val="center"/>
              <w:rPr>
                <w:rFonts w:asciiTheme="minorEastAsia" w:hAnsiTheme="minorEastAsia"/>
                <w:sz w:val="24"/>
                <w:szCs w:val="24"/>
              </w:rPr>
            </w:pPr>
            <w:r>
              <w:rPr>
                <w:rFonts w:hint="eastAsia" w:asciiTheme="minorEastAsia" w:hAnsiTheme="minorEastAsia"/>
                <w:sz w:val="24"/>
                <w:szCs w:val="24"/>
              </w:rPr>
              <w:t>6</w:t>
            </w:r>
          </w:p>
        </w:tc>
        <w:tc>
          <w:tcPr>
            <w:tcW w:w="3768" w:type="dxa"/>
            <w:tcMar>
              <w:left w:w="0" w:type="dxa"/>
              <w:right w:w="0" w:type="dxa"/>
            </w:tcMar>
            <w:vAlign w:val="center"/>
          </w:tcPr>
          <w:p>
            <w:pPr>
              <w:spacing w:line="340" w:lineRule="exact"/>
              <w:contextualSpacing/>
              <w:rPr>
                <w:rFonts w:asciiTheme="minorEastAsia" w:hAnsiTheme="minorEastAsia"/>
                <w:sz w:val="24"/>
                <w:szCs w:val="24"/>
              </w:rPr>
            </w:pPr>
          </w:p>
        </w:tc>
        <w:tc>
          <w:tcPr>
            <w:tcW w:w="3768" w:type="dxa"/>
            <w:tcMar>
              <w:left w:w="0" w:type="dxa"/>
              <w:right w:w="0" w:type="dxa"/>
            </w:tcMar>
            <w:vAlign w:val="center"/>
          </w:tcPr>
          <w:p>
            <w:pPr>
              <w:spacing w:line="340" w:lineRule="exact"/>
              <w:contextualSpacing/>
              <w:jc w:val="center"/>
              <w:rPr>
                <w:rFonts w:asciiTheme="minorEastAsia" w:hAnsiTheme="minorEastAsia"/>
                <w:sz w:val="24"/>
                <w:szCs w:val="24"/>
              </w:rPr>
            </w:pPr>
          </w:p>
        </w:tc>
        <w:tc>
          <w:tcPr>
            <w:tcW w:w="995" w:type="dxa"/>
            <w:tcMar>
              <w:left w:w="0" w:type="dxa"/>
              <w:right w:w="0" w:type="dxa"/>
            </w:tcMar>
            <w:vAlign w:val="center"/>
          </w:tcPr>
          <w:p>
            <w:pPr>
              <w:spacing w:line="340" w:lineRule="exact"/>
              <w:contextualSpacing/>
              <w:jc w:val="cente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660" w:hRule="atLeast"/>
          <w:jc w:val="center"/>
        </w:trPr>
        <w:tc>
          <w:tcPr>
            <w:tcW w:w="711" w:type="dxa"/>
            <w:tcMar>
              <w:left w:w="0" w:type="dxa"/>
              <w:right w:w="0" w:type="dxa"/>
            </w:tcMar>
            <w:vAlign w:val="center"/>
          </w:tcPr>
          <w:p>
            <w:pPr>
              <w:spacing w:line="340" w:lineRule="exact"/>
              <w:contextualSpacing/>
              <w:jc w:val="center"/>
              <w:rPr>
                <w:rFonts w:asciiTheme="minorEastAsia" w:hAnsiTheme="minorEastAsia"/>
                <w:sz w:val="24"/>
                <w:szCs w:val="24"/>
              </w:rPr>
            </w:pPr>
            <w:r>
              <w:rPr>
                <w:rFonts w:hint="eastAsia" w:asciiTheme="minorEastAsia" w:hAnsiTheme="minorEastAsia"/>
                <w:sz w:val="24"/>
                <w:szCs w:val="24"/>
              </w:rPr>
              <w:t>7</w:t>
            </w:r>
          </w:p>
        </w:tc>
        <w:tc>
          <w:tcPr>
            <w:tcW w:w="3768" w:type="dxa"/>
            <w:tcMar>
              <w:left w:w="0" w:type="dxa"/>
              <w:right w:w="0" w:type="dxa"/>
            </w:tcMar>
            <w:vAlign w:val="center"/>
          </w:tcPr>
          <w:p>
            <w:pPr>
              <w:spacing w:line="340" w:lineRule="exact"/>
              <w:contextualSpacing/>
              <w:rPr>
                <w:rFonts w:asciiTheme="minorEastAsia" w:hAnsiTheme="minorEastAsia"/>
                <w:sz w:val="24"/>
                <w:szCs w:val="24"/>
              </w:rPr>
            </w:pPr>
          </w:p>
        </w:tc>
        <w:tc>
          <w:tcPr>
            <w:tcW w:w="3768" w:type="dxa"/>
            <w:tcMar>
              <w:left w:w="0" w:type="dxa"/>
              <w:right w:w="0" w:type="dxa"/>
            </w:tcMar>
            <w:vAlign w:val="center"/>
          </w:tcPr>
          <w:p>
            <w:pPr>
              <w:spacing w:line="340" w:lineRule="exact"/>
              <w:contextualSpacing/>
              <w:jc w:val="center"/>
              <w:rPr>
                <w:rFonts w:asciiTheme="minorEastAsia" w:hAnsiTheme="minorEastAsia"/>
                <w:sz w:val="24"/>
                <w:szCs w:val="24"/>
              </w:rPr>
            </w:pPr>
          </w:p>
        </w:tc>
        <w:tc>
          <w:tcPr>
            <w:tcW w:w="995" w:type="dxa"/>
            <w:tcMar>
              <w:left w:w="0" w:type="dxa"/>
              <w:right w:w="0" w:type="dxa"/>
            </w:tcMar>
            <w:vAlign w:val="center"/>
          </w:tcPr>
          <w:p>
            <w:pPr>
              <w:spacing w:line="340" w:lineRule="exact"/>
              <w:contextualSpacing/>
              <w:jc w:val="cente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660" w:hRule="atLeast"/>
          <w:jc w:val="center"/>
        </w:trPr>
        <w:tc>
          <w:tcPr>
            <w:tcW w:w="711" w:type="dxa"/>
            <w:tcMar>
              <w:left w:w="0" w:type="dxa"/>
              <w:right w:w="0" w:type="dxa"/>
            </w:tcMar>
            <w:vAlign w:val="center"/>
          </w:tcPr>
          <w:p>
            <w:pPr>
              <w:spacing w:line="340" w:lineRule="exact"/>
              <w:contextualSpacing/>
              <w:jc w:val="center"/>
              <w:rPr>
                <w:rFonts w:asciiTheme="minorEastAsia" w:hAnsiTheme="minorEastAsia"/>
                <w:sz w:val="24"/>
                <w:szCs w:val="24"/>
              </w:rPr>
            </w:pPr>
            <w:r>
              <w:rPr>
                <w:rFonts w:asciiTheme="minorEastAsia" w:hAnsiTheme="minorEastAsia"/>
                <w:sz w:val="24"/>
                <w:szCs w:val="24"/>
              </w:rPr>
              <w:t>8</w:t>
            </w:r>
          </w:p>
        </w:tc>
        <w:tc>
          <w:tcPr>
            <w:tcW w:w="3768" w:type="dxa"/>
            <w:tcMar>
              <w:left w:w="0" w:type="dxa"/>
              <w:right w:w="0" w:type="dxa"/>
            </w:tcMar>
            <w:vAlign w:val="center"/>
          </w:tcPr>
          <w:p>
            <w:pPr>
              <w:spacing w:line="340" w:lineRule="exact"/>
              <w:contextualSpacing/>
              <w:rPr>
                <w:rFonts w:asciiTheme="minorEastAsia" w:hAnsiTheme="minorEastAsia"/>
                <w:sz w:val="24"/>
                <w:szCs w:val="24"/>
              </w:rPr>
            </w:pPr>
          </w:p>
        </w:tc>
        <w:tc>
          <w:tcPr>
            <w:tcW w:w="3768" w:type="dxa"/>
            <w:tcMar>
              <w:left w:w="0" w:type="dxa"/>
              <w:right w:w="0" w:type="dxa"/>
            </w:tcMar>
            <w:vAlign w:val="center"/>
          </w:tcPr>
          <w:p>
            <w:pPr>
              <w:spacing w:line="340" w:lineRule="exact"/>
              <w:contextualSpacing/>
              <w:jc w:val="center"/>
              <w:rPr>
                <w:rFonts w:asciiTheme="minorEastAsia" w:hAnsiTheme="minorEastAsia"/>
                <w:sz w:val="24"/>
                <w:szCs w:val="24"/>
              </w:rPr>
            </w:pPr>
          </w:p>
        </w:tc>
        <w:tc>
          <w:tcPr>
            <w:tcW w:w="995" w:type="dxa"/>
            <w:tcMar>
              <w:left w:w="0" w:type="dxa"/>
              <w:right w:w="0" w:type="dxa"/>
            </w:tcMar>
            <w:vAlign w:val="center"/>
          </w:tcPr>
          <w:p>
            <w:pPr>
              <w:spacing w:line="340" w:lineRule="exact"/>
              <w:contextualSpacing/>
              <w:jc w:val="cente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660" w:hRule="atLeast"/>
          <w:jc w:val="center"/>
        </w:trPr>
        <w:tc>
          <w:tcPr>
            <w:tcW w:w="711" w:type="dxa"/>
            <w:tcMar>
              <w:left w:w="0" w:type="dxa"/>
              <w:right w:w="0" w:type="dxa"/>
            </w:tcMar>
            <w:vAlign w:val="center"/>
          </w:tcPr>
          <w:p>
            <w:pPr>
              <w:spacing w:line="340" w:lineRule="exact"/>
              <w:contextualSpacing/>
              <w:jc w:val="center"/>
              <w:rPr>
                <w:rFonts w:asciiTheme="minorEastAsia" w:hAnsiTheme="minorEastAsia"/>
                <w:sz w:val="24"/>
                <w:szCs w:val="24"/>
              </w:rPr>
            </w:pPr>
            <w:r>
              <w:rPr>
                <w:rFonts w:hint="eastAsia" w:asciiTheme="minorEastAsia" w:hAnsiTheme="minorEastAsia"/>
                <w:sz w:val="24"/>
                <w:szCs w:val="24"/>
              </w:rPr>
              <w:t>9</w:t>
            </w:r>
          </w:p>
        </w:tc>
        <w:tc>
          <w:tcPr>
            <w:tcW w:w="3768" w:type="dxa"/>
            <w:tcMar>
              <w:left w:w="0" w:type="dxa"/>
              <w:right w:w="0" w:type="dxa"/>
            </w:tcMar>
            <w:vAlign w:val="center"/>
          </w:tcPr>
          <w:p>
            <w:pPr>
              <w:spacing w:line="340" w:lineRule="exact"/>
              <w:contextualSpacing/>
              <w:rPr>
                <w:rFonts w:asciiTheme="minorEastAsia" w:hAnsiTheme="minorEastAsia"/>
                <w:sz w:val="24"/>
                <w:szCs w:val="24"/>
              </w:rPr>
            </w:pPr>
          </w:p>
        </w:tc>
        <w:tc>
          <w:tcPr>
            <w:tcW w:w="3768" w:type="dxa"/>
            <w:tcMar>
              <w:left w:w="0" w:type="dxa"/>
              <w:right w:w="0" w:type="dxa"/>
            </w:tcMar>
            <w:vAlign w:val="center"/>
          </w:tcPr>
          <w:p>
            <w:pPr>
              <w:spacing w:line="340" w:lineRule="exact"/>
              <w:contextualSpacing/>
              <w:jc w:val="center"/>
              <w:rPr>
                <w:rFonts w:asciiTheme="minorEastAsia" w:hAnsiTheme="minorEastAsia"/>
                <w:sz w:val="24"/>
                <w:szCs w:val="24"/>
              </w:rPr>
            </w:pPr>
          </w:p>
        </w:tc>
        <w:tc>
          <w:tcPr>
            <w:tcW w:w="995" w:type="dxa"/>
            <w:tcMar>
              <w:left w:w="0" w:type="dxa"/>
              <w:right w:w="0" w:type="dxa"/>
            </w:tcMar>
            <w:vAlign w:val="center"/>
          </w:tcPr>
          <w:p>
            <w:pPr>
              <w:spacing w:line="340" w:lineRule="exact"/>
              <w:contextualSpacing/>
              <w:jc w:val="center"/>
              <w:rPr>
                <w:rFonts w:asciiTheme="minorEastAsia" w:hAnsiTheme="minorEastAsia"/>
                <w:sz w:val="24"/>
                <w:szCs w:val="24"/>
              </w:rPr>
            </w:pPr>
          </w:p>
        </w:tc>
      </w:tr>
    </w:tbl>
    <w:p>
      <w:pPr>
        <w:pStyle w:val="3"/>
        <w:rPr>
          <w:rFonts w:asciiTheme="minorEastAsia" w:hAnsiTheme="minorEastAsia"/>
          <w:sz w:val="24"/>
          <w:szCs w:val="24"/>
        </w:rPr>
      </w:pPr>
      <w:r>
        <w:rPr>
          <w:rFonts w:hint="eastAsia" w:asciiTheme="minorEastAsia" w:hAnsiTheme="minorEastAsia"/>
          <w:sz w:val="24"/>
          <w:szCs w:val="24"/>
        </w:rPr>
        <w:t>备注：</w:t>
      </w:r>
    </w:p>
    <w:p>
      <w:pPr>
        <w:pStyle w:val="3"/>
        <w:rPr>
          <w:rFonts w:asciiTheme="minorEastAsia" w:hAnsiTheme="minorEastAsia"/>
          <w:sz w:val="24"/>
          <w:szCs w:val="24"/>
        </w:rPr>
      </w:pPr>
      <w:r>
        <w:rPr>
          <w:rFonts w:hint="eastAsia" w:asciiTheme="minorEastAsia" w:hAnsiTheme="minorEastAsia"/>
          <w:sz w:val="24"/>
          <w:szCs w:val="24"/>
        </w:rPr>
        <w:t>1、列明采购文件的商务技术要求与响应文件对应响应，并说明偏离状况（正偏离或负偏离）；</w:t>
      </w:r>
    </w:p>
    <w:p>
      <w:pPr>
        <w:pStyle w:val="3"/>
        <w:rPr>
          <w:rFonts w:asciiTheme="minorEastAsia" w:hAnsiTheme="minorEastAsia"/>
          <w:sz w:val="24"/>
          <w:szCs w:val="24"/>
        </w:rPr>
      </w:pPr>
      <w:r>
        <w:rPr>
          <w:rFonts w:hint="eastAsia" w:asciiTheme="minorEastAsia" w:hAnsiTheme="minorEastAsia"/>
          <w:sz w:val="24"/>
          <w:szCs w:val="24"/>
        </w:rPr>
        <w:t>2、无偏离应在本表“说明”处醒目地注明“无条款偏离”的字样。</w:t>
      </w:r>
    </w:p>
    <w:p>
      <w:pPr>
        <w:pStyle w:val="3"/>
        <w:rPr>
          <w:rFonts w:asciiTheme="minorEastAsia" w:hAnsiTheme="minorEastAsia"/>
          <w:sz w:val="24"/>
          <w:szCs w:val="24"/>
        </w:rPr>
      </w:pPr>
      <w:r>
        <w:rPr>
          <w:rFonts w:hint="eastAsia" w:asciiTheme="minorEastAsia" w:hAnsiTheme="minorEastAsia"/>
          <w:sz w:val="24"/>
          <w:szCs w:val="24"/>
        </w:rPr>
        <w:t>3、本表格供参考，投标人可根据项目实际情况自拟（增减）表格。</w:t>
      </w:r>
    </w:p>
    <w:p>
      <w:pPr>
        <w:spacing w:line="360" w:lineRule="auto"/>
        <w:ind w:right="420"/>
        <w:rPr>
          <w:rFonts w:asciiTheme="minorEastAsia" w:hAnsiTheme="minorEastAsia"/>
          <w:sz w:val="24"/>
          <w:szCs w:val="24"/>
        </w:rPr>
      </w:pPr>
    </w:p>
    <w:p>
      <w:pPr>
        <w:spacing w:line="360" w:lineRule="auto"/>
        <w:jc w:val="right"/>
        <w:rPr>
          <w:rFonts w:cs="宋体" w:asciiTheme="minorEastAsia" w:hAnsiTheme="minorEastAsia"/>
          <w:sz w:val="24"/>
          <w:szCs w:val="24"/>
        </w:rPr>
      </w:pPr>
      <w:r>
        <w:rPr>
          <w:rFonts w:hint="eastAsia" w:cs="宋体" w:asciiTheme="minorEastAsia" w:hAnsiTheme="minorEastAsia"/>
          <w:sz w:val="24"/>
          <w:szCs w:val="24"/>
        </w:rPr>
        <w:t>供应商：（盖章）</w:t>
      </w:r>
    </w:p>
    <w:p>
      <w:pPr>
        <w:spacing w:line="360" w:lineRule="auto"/>
        <w:jc w:val="right"/>
        <w:rPr>
          <w:rFonts w:cs="宋体" w:asciiTheme="minorEastAsia" w:hAnsiTheme="minorEastAsia"/>
          <w:sz w:val="24"/>
          <w:szCs w:val="24"/>
        </w:rPr>
      </w:pPr>
      <w:r>
        <w:rPr>
          <w:rFonts w:hint="eastAsia" w:cs="宋体" w:asciiTheme="minorEastAsia" w:hAnsiTheme="minorEastAsia"/>
          <w:sz w:val="24"/>
          <w:szCs w:val="24"/>
        </w:rPr>
        <w:t>法定代表人或其委托代理人：（签字或盖章）</w:t>
      </w:r>
    </w:p>
    <w:p>
      <w:pPr>
        <w:spacing w:line="360" w:lineRule="auto"/>
        <w:jc w:val="right"/>
        <w:rPr>
          <w:rFonts w:cs="仿宋_GB2312" w:asciiTheme="minorEastAsia" w:hAnsiTheme="minorEastAsia"/>
          <w:kern w:val="0"/>
          <w:sz w:val="24"/>
          <w:szCs w:val="24"/>
          <w:lang w:val="zh-CN"/>
        </w:rPr>
      </w:pPr>
      <w:r>
        <w:rPr>
          <w:rFonts w:hint="eastAsia" w:cs="宋体" w:asciiTheme="minorEastAsia" w:hAnsiTheme="minorEastAsia"/>
          <w:sz w:val="24"/>
          <w:szCs w:val="24"/>
        </w:rPr>
        <w:t>日期：   年    月   日</w:t>
      </w:r>
    </w:p>
    <w:sectPr>
      <w:pgSz w:w="11906" w:h="16838"/>
      <w:pgMar w:top="1800" w:right="1440" w:bottom="1800" w:left="1440" w:header="851" w:footer="851" w:gutter="0"/>
      <w:cols w:space="720" w:num="1"/>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
    <w:altName w:val="Times New Roman"/>
    <w:panose1 w:val="00000000000000000000"/>
    <w:charset w:val="00"/>
    <w:family w:val="auto"/>
    <w:pitch w:val="default"/>
    <w:sig w:usb0="00000000" w:usb1="00000000" w:usb2="00000000" w:usb3="00000000" w:csb0="00000001"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Helvetica">
    <w:altName w:val="Arial"/>
    <w:panose1 w:val="020B0604020202020204"/>
    <w:charset w:val="00"/>
    <w:family w:val="swiss"/>
    <w:pitch w:val="default"/>
    <w:sig w:usb0="00000000"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right"/>
    </w:pPr>
  </w:p>
  <w:p>
    <w:pPr>
      <w:pStyle w:val="1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0527385"/>
    </w:sdtPr>
    <w:sdtContent>
      <w:p>
        <w:pPr>
          <w:pStyle w:val="17"/>
          <w:jc w:val="right"/>
        </w:pPr>
        <w:r>
          <w:fldChar w:fldCharType="begin"/>
        </w:r>
        <w:r>
          <w:instrText xml:space="preserve"> PAGE   \* MERGEFORMAT </w:instrText>
        </w:r>
        <w:r>
          <w:fldChar w:fldCharType="separate"/>
        </w:r>
        <w:r>
          <w:rPr>
            <w:lang w:val="zh-CN"/>
          </w:rPr>
          <w:t>24</w:t>
        </w:r>
        <w:r>
          <w:rPr>
            <w:lang w:val="zh-CN"/>
          </w:rPr>
          <w:fldChar w:fldCharType="end"/>
        </w:r>
      </w:p>
    </w:sdtContent>
  </w:sdt>
  <w:p>
    <w:pPr>
      <w:pStyle w:val="1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right"/>
    </w:pPr>
    <w:r>
      <w:fldChar w:fldCharType="begin"/>
    </w:r>
    <w:r>
      <w:instrText xml:space="preserve"> PAGE   \* MERGEFORMAT </w:instrText>
    </w:r>
    <w:r>
      <w:fldChar w:fldCharType="separate"/>
    </w:r>
    <w:r>
      <w:rPr>
        <w:lang w:val="zh-CN"/>
      </w:rPr>
      <w:t>32</w:t>
    </w:r>
    <w:r>
      <w:rPr>
        <w:lang w:val="zh-CN"/>
      </w:rPr>
      <w:fldChar w:fldCharType="end"/>
    </w:r>
  </w:p>
  <w:p>
    <w:pPr>
      <w:pStyle w:val="1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DD75B0F"/>
    <w:multiLevelType w:val="singleLevel"/>
    <w:tmpl w:val="8DD75B0F"/>
    <w:lvl w:ilvl="0" w:tentative="0">
      <w:start w:val="1"/>
      <w:numFmt w:val="decimal"/>
      <w:suff w:val="nothing"/>
      <w:lvlText w:val="（%1）"/>
      <w:lvlJc w:val="left"/>
    </w:lvl>
  </w:abstractNum>
  <w:abstractNum w:abstractNumId="1">
    <w:nsid w:val="BE2C2FEE"/>
    <w:multiLevelType w:val="singleLevel"/>
    <w:tmpl w:val="BE2C2FEE"/>
    <w:lvl w:ilvl="0" w:tentative="0">
      <w:start w:val="1"/>
      <w:numFmt w:val="decimal"/>
      <w:lvlText w:val="%1."/>
      <w:lvlJc w:val="left"/>
      <w:pPr>
        <w:ind w:left="425" w:hanging="425"/>
      </w:pPr>
      <w:rPr>
        <w:rFonts w:hint="default"/>
      </w:rPr>
    </w:lvl>
  </w:abstractNum>
  <w:abstractNum w:abstractNumId="2">
    <w:nsid w:val="FFFFFF7E"/>
    <w:multiLevelType w:val="singleLevel"/>
    <w:tmpl w:val="FFFFFF7E"/>
    <w:lvl w:ilvl="0" w:tentative="0">
      <w:start w:val="1"/>
      <w:numFmt w:val="decimal"/>
      <w:pStyle w:val="12"/>
      <w:lvlText w:val="%1."/>
      <w:lvlJc w:val="left"/>
      <w:pPr>
        <w:tabs>
          <w:tab w:val="left" w:pos="1200"/>
        </w:tabs>
        <w:ind w:left="1200" w:leftChars="400" w:hanging="360" w:hangingChars="200"/>
      </w:pPr>
    </w:lvl>
  </w:abstractNum>
  <w:abstractNum w:abstractNumId="3">
    <w:nsid w:val="FFFFFF88"/>
    <w:multiLevelType w:val="singleLevel"/>
    <w:tmpl w:val="FFFFFF88"/>
    <w:lvl w:ilvl="0" w:tentative="0">
      <w:start w:val="1"/>
      <w:numFmt w:val="decimal"/>
      <w:pStyle w:val="4"/>
      <w:lvlText w:val="%1."/>
      <w:lvlJc w:val="left"/>
      <w:pPr>
        <w:tabs>
          <w:tab w:val="left" w:pos="1778"/>
        </w:tabs>
        <w:ind w:left="1778" w:hanging="360" w:hangingChars="200"/>
      </w:pPr>
    </w:lvl>
  </w:abstractNum>
  <w:abstractNum w:abstractNumId="4">
    <w:nsid w:val="1C8F5DED"/>
    <w:multiLevelType w:val="singleLevel"/>
    <w:tmpl w:val="1C8F5DED"/>
    <w:lvl w:ilvl="0" w:tentative="0">
      <w:start w:val="3"/>
      <w:numFmt w:val="chineseCounting"/>
      <w:suff w:val="nothing"/>
      <w:lvlText w:val="%1、"/>
      <w:lvlJc w:val="left"/>
      <w:rPr>
        <w:rFonts w:hint="eastAsia"/>
      </w:rPr>
    </w:lvl>
  </w:abstractNum>
  <w:abstractNum w:abstractNumId="5">
    <w:nsid w:val="26A90C4B"/>
    <w:multiLevelType w:val="singleLevel"/>
    <w:tmpl w:val="26A90C4B"/>
    <w:lvl w:ilvl="0" w:tentative="0">
      <w:start w:val="1"/>
      <w:numFmt w:val="decimal"/>
      <w:lvlText w:val="%1."/>
      <w:lvlJc w:val="left"/>
      <w:pPr>
        <w:ind w:left="425" w:hanging="425"/>
      </w:pPr>
      <w:rPr>
        <w:rFonts w:hint="default"/>
      </w:rPr>
    </w:lvl>
  </w:abstractNum>
  <w:abstractNum w:abstractNumId="6">
    <w:nsid w:val="5537019F"/>
    <w:multiLevelType w:val="singleLevel"/>
    <w:tmpl w:val="5537019F"/>
    <w:lvl w:ilvl="0" w:tentative="0">
      <w:start w:val="1"/>
      <w:numFmt w:val="decimal"/>
      <w:lvlText w:val="%1."/>
      <w:lvlJc w:val="left"/>
      <w:pPr>
        <w:ind w:left="425" w:hanging="425"/>
      </w:pPr>
      <w:rPr>
        <w:rFonts w:hint="default"/>
      </w:rPr>
    </w:lvl>
  </w:abstractNum>
  <w:abstractNum w:abstractNumId="7">
    <w:nsid w:val="72696FE3"/>
    <w:multiLevelType w:val="multilevel"/>
    <w:tmpl w:val="72696FE3"/>
    <w:lvl w:ilvl="0" w:tentative="0">
      <w:start w:val="1"/>
      <w:numFmt w:val="decimal"/>
      <w:lvlText w:val="%1."/>
      <w:lvlJc w:val="left"/>
      <w:pPr>
        <w:tabs>
          <w:tab w:val="left" w:pos="360"/>
        </w:tabs>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3"/>
  </w:num>
  <w:num w:numId="2">
    <w:abstractNumId w:val="2"/>
  </w:num>
  <w:num w:numId="3">
    <w:abstractNumId w:val="0"/>
  </w:num>
  <w:num w:numId="4">
    <w:abstractNumId w:val="7"/>
  </w:num>
  <w:num w:numId="5">
    <w:abstractNumId w:val="5"/>
  </w:num>
  <w:num w:numId="6">
    <w:abstractNumId w:val="4"/>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56"/>
  <w:displayHorizont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jMxN2FjMTliNjdkOTc1YzI1OWUwN2ZkNDg4Y2QwNWIifQ=="/>
  </w:docVars>
  <w:rsids>
    <w:rsidRoot w:val="00897E03"/>
    <w:rsid w:val="000044F0"/>
    <w:rsid w:val="00007735"/>
    <w:rsid w:val="00031377"/>
    <w:rsid w:val="000B141B"/>
    <w:rsid w:val="000C709C"/>
    <w:rsid w:val="000E51F0"/>
    <w:rsid w:val="00102284"/>
    <w:rsid w:val="00112240"/>
    <w:rsid w:val="0013033A"/>
    <w:rsid w:val="00190C29"/>
    <w:rsid w:val="00193101"/>
    <w:rsid w:val="001B3979"/>
    <w:rsid w:val="001B7DA8"/>
    <w:rsid w:val="001F1320"/>
    <w:rsid w:val="001F675D"/>
    <w:rsid w:val="002444DB"/>
    <w:rsid w:val="00245C2F"/>
    <w:rsid w:val="00284865"/>
    <w:rsid w:val="00286EB1"/>
    <w:rsid w:val="002A1527"/>
    <w:rsid w:val="002B2328"/>
    <w:rsid w:val="002F23F0"/>
    <w:rsid w:val="003868D1"/>
    <w:rsid w:val="0039271C"/>
    <w:rsid w:val="003E5A49"/>
    <w:rsid w:val="00405D9A"/>
    <w:rsid w:val="00420523"/>
    <w:rsid w:val="00425783"/>
    <w:rsid w:val="00463239"/>
    <w:rsid w:val="004661F9"/>
    <w:rsid w:val="00485AAC"/>
    <w:rsid w:val="004C57A5"/>
    <w:rsid w:val="004D28F0"/>
    <w:rsid w:val="00512C83"/>
    <w:rsid w:val="00542498"/>
    <w:rsid w:val="005567E2"/>
    <w:rsid w:val="0058015D"/>
    <w:rsid w:val="005A09FC"/>
    <w:rsid w:val="005A3F5A"/>
    <w:rsid w:val="005C34A2"/>
    <w:rsid w:val="005D3DF2"/>
    <w:rsid w:val="005D4873"/>
    <w:rsid w:val="005E4CAA"/>
    <w:rsid w:val="00600933"/>
    <w:rsid w:val="0060187D"/>
    <w:rsid w:val="0061334E"/>
    <w:rsid w:val="00640AE2"/>
    <w:rsid w:val="0066112B"/>
    <w:rsid w:val="00663672"/>
    <w:rsid w:val="006A3E7B"/>
    <w:rsid w:val="006A49D6"/>
    <w:rsid w:val="00772C6F"/>
    <w:rsid w:val="00790C2C"/>
    <w:rsid w:val="007A230E"/>
    <w:rsid w:val="007B0B34"/>
    <w:rsid w:val="007B181D"/>
    <w:rsid w:val="007E5B68"/>
    <w:rsid w:val="00851014"/>
    <w:rsid w:val="00867AD7"/>
    <w:rsid w:val="00887F88"/>
    <w:rsid w:val="00897E03"/>
    <w:rsid w:val="008D089A"/>
    <w:rsid w:val="008D47D7"/>
    <w:rsid w:val="008D6611"/>
    <w:rsid w:val="008E1DD9"/>
    <w:rsid w:val="008F01D5"/>
    <w:rsid w:val="008F1886"/>
    <w:rsid w:val="009424CF"/>
    <w:rsid w:val="009578BA"/>
    <w:rsid w:val="009A7566"/>
    <w:rsid w:val="00A042E3"/>
    <w:rsid w:val="00A34A2C"/>
    <w:rsid w:val="00A3767B"/>
    <w:rsid w:val="00AB5889"/>
    <w:rsid w:val="00AF71A3"/>
    <w:rsid w:val="00B109E0"/>
    <w:rsid w:val="00B348B1"/>
    <w:rsid w:val="00B36B07"/>
    <w:rsid w:val="00B6652E"/>
    <w:rsid w:val="00B67960"/>
    <w:rsid w:val="00B71B77"/>
    <w:rsid w:val="00B72215"/>
    <w:rsid w:val="00B732AA"/>
    <w:rsid w:val="00B92CDC"/>
    <w:rsid w:val="00B92E9C"/>
    <w:rsid w:val="00BB224C"/>
    <w:rsid w:val="00C16F98"/>
    <w:rsid w:val="00C53E8B"/>
    <w:rsid w:val="00C54CF0"/>
    <w:rsid w:val="00CB2CEA"/>
    <w:rsid w:val="00DC3A9F"/>
    <w:rsid w:val="00DD0BEF"/>
    <w:rsid w:val="00E0581F"/>
    <w:rsid w:val="00E455B8"/>
    <w:rsid w:val="00E473A1"/>
    <w:rsid w:val="00E72D35"/>
    <w:rsid w:val="00E742D6"/>
    <w:rsid w:val="00ED38F1"/>
    <w:rsid w:val="00EF7E87"/>
    <w:rsid w:val="00F05E03"/>
    <w:rsid w:val="00F149D2"/>
    <w:rsid w:val="00F23AC9"/>
    <w:rsid w:val="00F309EF"/>
    <w:rsid w:val="00F33E41"/>
    <w:rsid w:val="00F438C5"/>
    <w:rsid w:val="00F51423"/>
    <w:rsid w:val="00F53546"/>
    <w:rsid w:val="00F61624"/>
    <w:rsid w:val="00F852CA"/>
    <w:rsid w:val="00FB3600"/>
    <w:rsid w:val="00FE05D4"/>
    <w:rsid w:val="1D45194B"/>
    <w:rsid w:val="1D8655CF"/>
    <w:rsid w:val="26B8626A"/>
    <w:rsid w:val="2E8F0F27"/>
    <w:rsid w:val="2F81144F"/>
    <w:rsid w:val="3BDD588C"/>
    <w:rsid w:val="3EBB5A13"/>
    <w:rsid w:val="3ED44DA6"/>
    <w:rsid w:val="452E0E9B"/>
    <w:rsid w:val="45FA0F6F"/>
    <w:rsid w:val="597534EA"/>
    <w:rsid w:val="673B5FD7"/>
    <w:rsid w:val="6EDC7DCC"/>
    <w:rsid w:val="6FD571E5"/>
    <w:rsid w:val="738568E1"/>
    <w:rsid w:val="784F4A9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iPriority="39" w:name="toc 2"/>
    <w:lsdException w:uiPriority="39" w:name="toc 3"/>
    <w:lsdException w:uiPriority="39" w:name="toc 4"/>
    <w:lsdException w:uiPriority="39" w:name="toc 5"/>
    <w:lsdException w:qFormat="1" w:unhideWhenUsed="0" w:uiPriority="39" w:semiHidden="0" w:name="toc 6"/>
    <w:lsdException w:uiPriority="39" w:name="toc 7"/>
    <w:lsdException w:qFormat="1"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iPriority="99" w:name="header"/>
    <w:lsdException w:qFormat="1" w:uiPriority="99"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iPriority="99" w:name="List"/>
    <w:lsdException w:uiPriority="99" w:name="List Bullet"/>
    <w:lsdException w:qFormat="1" w:unhideWhenUsed="0" w:uiPriority="0" w:semiHidden="0"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qFormat="1"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uiPriority="1" w:name="Default Paragraph Font"/>
    <w:lsdException w:qFormat="1" w:unhideWhenUsed="0" w:uiPriority="0"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99" w:semiHidden="0" w:name="Body Text First Indent"/>
    <w:lsdException w:qFormat="1" w:uiPriority="0" w:semiHidden="0" w:name="Body Text First Indent 2"/>
    <w:lsdException w:uiPriority="99" w:name="Note Heading"/>
    <w:lsdException w:qFormat="1" w:uiPriority="99" w:name="Body Text 2"/>
    <w:lsdException w:qFormat="1"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7">
    <w:name w:val="Default Paragraph Font"/>
    <w:semiHidden/>
    <w:unhideWhenUsed/>
    <w:uiPriority w:val="1"/>
  </w:style>
  <w:style w:type="table" w:default="1" w:styleId="25">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link w:val="37"/>
    <w:unhideWhenUsed/>
    <w:qFormat/>
    <w:uiPriority w:val="0"/>
    <w:pPr>
      <w:ind w:firstLine="420" w:firstLineChars="200"/>
    </w:pPr>
    <w:rPr>
      <w:rFonts w:ascii="Times New Roman" w:hAnsi="Times New Roman" w:eastAsia="宋体" w:cs="Times New Roman"/>
      <w:szCs w:val="20"/>
    </w:rPr>
  </w:style>
  <w:style w:type="paragraph" w:styleId="3">
    <w:name w:val="Body Text Indent"/>
    <w:basedOn w:val="1"/>
    <w:next w:val="1"/>
    <w:link w:val="36"/>
    <w:unhideWhenUsed/>
    <w:qFormat/>
    <w:uiPriority w:val="99"/>
    <w:pPr>
      <w:spacing w:after="120"/>
      <w:ind w:left="420" w:leftChars="200"/>
    </w:pPr>
  </w:style>
  <w:style w:type="paragraph" w:styleId="4">
    <w:name w:val="List Number"/>
    <w:basedOn w:val="1"/>
    <w:qFormat/>
    <w:uiPriority w:val="0"/>
    <w:pPr>
      <w:widowControl/>
      <w:numPr>
        <w:ilvl w:val="0"/>
        <w:numId w:val="1"/>
      </w:numPr>
      <w:tabs>
        <w:tab w:val="left" w:pos="454"/>
        <w:tab w:val="left" w:pos="720"/>
      </w:tabs>
      <w:ind w:left="454" w:hanging="284" w:firstLineChars="0"/>
      <w:jc w:val="left"/>
    </w:pPr>
    <w:rPr>
      <w:rFonts w:ascii="Times New Roman" w:hAnsi="Times New Roman" w:eastAsia="宋体" w:cs="Times New Roman"/>
      <w:kern w:val="0"/>
      <w:sz w:val="24"/>
      <w:szCs w:val="20"/>
    </w:rPr>
  </w:style>
  <w:style w:type="paragraph" w:styleId="5">
    <w:name w:val="Normal Indent"/>
    <w:basedOn w:val="1"/>
    <w:link w:val="49"/>
    <w:qFormat/>
    <w:uiPriority w:val="0"/>
    <w:pPr>
      <w:ind w:firstLine="420"/>
    </w:pPr>
  </w:style>
  <w:style w:type="paragraph" w:styleId="6">
    <w:name w:val="caption"/>
    <w:basedOn w:val="1"/>
    <w:next w:val="1"/>
    <w:link w:val="50"/>
    <w:semiHidden/>
    <w:unhideWhenUsed/>
    <w:qFormat/>
    <w:uiPriority w:val="0"/>
    <w:pPr>
      <w:spacing w:before="152" w:after="160"/>
    </w:pPr>
    <w:rPr>
      <w:rFonts w:ascii="Arial" w:hAnsi="Arial" w:eastAsia="黑体" w:cs="Arial"/>
      <w:sz w:val="20"/>
      <w:szCs w:val="20"/>
    </w:rPr>
  </w:style>
  <w:style w:type="paragraph" w:styleId="7">
    <w:name w:val="annotation text"/>
    <w:basedOn w:val="1"/>
    <w:semiHidden/>
    <w:unhideWhenUsed/>
    <w:qFormat/>
    <w:uiPriority w:val="99"/>
    <w:pPr>
      <w:jc w:val="left"/>
    </w:pPr>
    <w:rPr>
      <w:rFonts w:ascii="Times New Roman" w:hAnsi="Times New Roman" w:eastAsia="宋体" w:cs="Times New Roman"/>
      <w:sz w:val="28"/>
    </w:rPr>
  </w:style>
  <w:style w:type="paragraph" w:styleId="8">
    <w:name w:val="Body Text 3"/>
    <w:basedOn w:val="1"/>
    <w:link w:val="48"/>
    <w:semiHidden/>
    <w:unhideWhenUsed/>
    <w:qFormat/>
    <w:uiPriority w:val="99"/>
    <w:pPr>
      <w:spacing w:after="120"/>
    </w:pPr>
    <w:rPr>
      <w:sz w:val="16"/>
      <w:szCs w:val="16"/>
    </w:rPr>
  </w:style>
  <w:style w:type="paragraph" w:styleId="9">
    <w:name w:val="Body Text"/>
    <w:basedOn w:val="1"/>
    <w:next w:val="10"/>
    <w:qFormat/>
    <w:uiPriority w:val="0"/>
    <w:pPr>
      <w:spacing w:line="480" w:lineRule="auto"/>
      <w:jc w:val="center"/>
    </w:pPr>
    <w:rPr>
      <w:rFonts w:ascii="宋体"/>
      <w:b/>
      <w:sz w:val="72"/>
      <w:szCs w:val="20"/>
    </w:rPr>
  </w:style>
  <w:style w:type="paragraph" w:styleId="10">
    <w:name w:val="Body Text First Indent"/>
    <w:basedOn w:val="9"/>
    <w:next w:val="11"/>
    <w:qFormat/>
    <w:uiPriority w:val="99"/>
    <w:pPr>
      <w:ind w:firstLine="420"/>
    </w:pPr>
    <w:rPr>
      <w:rFonts w:ascii="Times New Roman"/>
      <w:sz w:val="21"/>
    </w:rPr>
  </w:style>
  <w:style w:type="paragraph" w:styleId="11">
    <w:name w:val="toc 6"/>
    <w:basedOn w:val="1"/>
    <w:next w:val="1"/>
    <w:qFormat/>
    <w:uiPriority w:val="39"/>
    <w:pPr>
      <w:widowControl/>
      <w:ind w:left="1000"/>
      <w:jc w:val="left"/>
    </w:pPr>
    <w:rPr>
      <w:kern w:val="0"/>
      <w:sz w:val="18"/>
      <w:szCs w:val="20"/>
    </w:rPr>
  </w:style>
  <w:style w:type="paragraph" w:styleId="12">
    <w:name w:val="List Number 3"/>
    <w:basedOn w:val="1"/>
    <w:semiHidden/>
    <w:unhideWhenUsed/>
    <w:qFormat/>
    <w:uiPriority w:val="99"/>
    <w:pPr>
      <w:numPr>
        <w:ilvl w:val="0"/>
        <w:numId w:val="2"/>
      </w:numPr>
      <w:contextualSpacing/>
    </w:pPr>
  </w:style>
  <w:style w:type="paragraph" w:styleId="13">
    <w:name w:val="Plain Text"/>
    <w:basedOn w:val="1"/>
    <w:link w:val="31"/>
    <w:qFormat/>
    <w:uiPriority w:val="0"/>
    <w:pPr>
      <w:widowControl/>
      <w:overflowPunct w:val="0"/>
      <w:autoSpaceDE w:val="0"/>
      <w:autoSpaceDN w:val="0"/>
      <w:adjustRightInd w:val="0"/>
      <w:jc w:val="left"/>
      <w:textAlignment w:val="baseline"/>
    </w:pPr>
    <w:rPr>
      <w:rFonts w:ascii="宋体" w:hAnsi="Courier New" w:eastAsia="宋体" w:cs="Times New Roman"/>
      <w:kern w:val="0"/>
      <w:sz w:val="20"/>
      <w:szCs w:val="20"/>
    </w:rPr>
  </w:style>
  <w:style w:type="paragraph" w:styleId="14">
    <w:name w:val="toc 8"/>
    <w:basedOn w:val="1"/>
    <w:next w:val="1"/>
    <w:semiHidden/>
    <w:unhideWhenUsed/>
    <w:qFormat/>
    <w:uiPriority w:val="39"/>
    <w:pPr>
      <w:ind w:left="2940" w:leftChars="1400"/>
    </w:pPr>
  </w:style>
  <w:style w:type="paragraph" w:styleId="15">
    <w:name w:val="Date"/>
    <w:basedOn w:val="1"/>
    <w:next w:val="1"/>
    <w:link w:val="47"/>
    <w:qFormat/>
    <w:uiPriority w:val="0"/>
    <w:pPr>
      <w:ind w:left="2500" w:leftChars="2500"/>
    </w:pPr>
    <w:rPr>
      <w:rFonts w:ascii="Times New Roman" w:hAnsi="Times New Roman" w:eastAsia="楷体_GB2312" w:cs="Times New Roman"/>
      <w:sz w:val="32"/>
      <w:szCs w:val="20"/>
    </w:rPr>
  </w:style>
  <w:style w:type="paragraph" w:styleId="16">
    <w:name w:val="Balloon Text"/>
    <w:basedOn w:val="1"/>
    <w:link w:val="32"/>
    <w:semiHidden/>
    <w:unhideWhenUsed/>
    <w:qFormat/>
    <w:uiPriority w:val="99"/>
    <w:rPr>
      <w:sz w:val="18"/>
      <w:szCs w:val="18"/>
    </w:rPr>
  </w:style>
  <w:style w:type="paragraph" w:styleId="17">
    <w:name w:val="footer"/>
    <w:basedOn w:val="1"/>
    <w:link w:val="30"/>
    <w:unhideWhenUsed/>
    <w:qFormat/>
    <w:uiPriority w:val="99"/>
    <w:pPr>
      <w:tabs>
        <w:tab w:val="center" w:pos="4153"/>
        <w:tab w:val="right" w:pos="8306"/>
      </w:tabs>
      <w:snapToGrid w:val="0"/>
      <w:jc w:val="left"/>
    </w:pPr>
    <w:rPr>
      <w:sz w:val="18"/>
      <w:szCs w:val="18"/>
    </w:rPr>
  </w:style>
  <w:style w:type="paragraph" w:styleId="18">
    <w:name w:val="header"/>
    <w:basedOn w:val="1"/>
    <w:link w:val="2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9">
    <w:name w:val="toc 1"/>
    <w:basedOn w:val="1"/>
    <w:next w:val="1"/>
    <w:qFormat/>
    <w:uiPriority w:val="39"/>
    <w:pPr>
      <w:spacing w:line="360" w:lineRule="auto"/>
      <w:jc w:val="left"/>
    </w:pPr>
    <w:rPr>
      <w:rFonts w:ascii="Times New Roman" w:hAnsi="Times New Roman" w:eastAsia="宋体" w:cs="Times New Roman"/>
      <w:sz w:val="24"/>
      <w:szCs w:val="24"/>
    </w:rPr>
  </w:style>
  <w:style w:type="paragraph" w:styleId="20">
    <w:name w:val="List"/>
    <w:basedOn w:val="1"/>
    <w:semiHidden/>
    <w:unhideWhenUsed/>
    <w:qFormat/>
    <w:uiPriority w:val="99"/>
    <w:pPr>
      <w:ind w:left="200" w:hanging="200" w:hangingChars="200"/>
      <w:contextualSpacing/>
    </w:pPr>
  </w:style>
  <w:style w:type="paragraph" w:styleId="21">
    <w:name w:val="toc 2"/>
    <w:basedOn w:val="1"/>
    <w:next w:val="1"/>
    <w:semiHidden/>
    <w:unhideWhenUsed/>
    <w:qFormat/>
    <w:uiPriority w:val="39"/>
    <w:pPr>
      <w:ind w:left="420" w:leftChars="200"/>
    </w:pPr>
  </w:style>
  <w:style w:type="paragraph" w:styleId="22">
    <w:name w:val="Body Text 2"/>
    <w:basedOn w:val="1"/>
    <w:link w:val="44"/>
    <w:semiHidden/>
    <w:unhideWhenUsed/>
    <w:qFormat/>
    <w:uiPriority w:val="99"/>
    <w:pPr>
      <w:spacing w:after="120" w:line="480" w:lineRule="auto"/>
    </w:pPr>
  </w:style>
  <w:style w:type="paragraph" w:styleId="23">
    <w:name w:val="Normal (Web)"/>
    <w:basedOn w:val="1"/>
    <w:next w:val="21"/>
    <w:link w:val="57"/>
    <w:qFormat/>
    <w:uiPriority w:val="0"/>
    <w:pPr>
      <w:widowControl/>
      <w:spacing w:before="100" w:beforeAutospacing="1" w:after="100" w:afterAutospacing="1"/>
      <w:jc w:val="left"/>
    </w:pPr>
    <w:rPr>
      <w:rFonts w:ascii="??" w:hAnsi="??" w:eastAsia="??" w:cs="宋体"/>
      <w:kern w:val="0"/>
      <w:sz w:val="24"/>
      <w:szCs w:val="24"/>
    </w:rPr>
  </w:style>
  <w:style w:type="paragraph" w:styleId="24">
    <w:name w:val="Title"/>
    <w:basedOn w:val="1"/>
    <w:next w:val="1"/>
    <w:link w:val="33"/>
    <w:qFormat/>
    <w:uiPriority w:val="99"/>
    <w:pPr>
      <w:spacing w:before="240" w:after="60"/>
      <w:jc w:val="center"/>
      <w:outlineLvl w:val="0"/>
    </w:pPr>
    <w:rPr>
      <w:rFonts w:ascii="Cambria" w:hAnsi="Cambria" w:eastAsia="宋体" w:cs="Cambria"/>
      <w:b/>
      <w:bCs/>
      <w:sz w:val="32"/>
      <w:szCs w:val="32"/>
    </w:rPr>
  </w:style>
  <w:style w:type="table" w:styleId="26">
    <w:name w:val="Table Grid"/>
    <w:basedOn w:val="2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8">
    <w:name w:val="Hyperlink"/>
    <w:basedOn w:val="27"/>
    <w:qFormat/>
    <w:uiPriority w:val="0"/>
    <w:rPr>
      <w:color w:val="0000FF"/>
      <w:u w:val="single"/>
    </w:rPr>
  </w:style>
  <w:style w:type="character" w:customStyle="1" w:styleId="29">
    <w:name w:val="页眉 Char"/>
    <w:basedOn w:val="27"/>
    <w:link w:val="18"/>
    <w:semiHidden/>
    <w:qFormat/>
    <w:uiPriority w:val="99"/>
    <w:rPr>
      <w:sz w:val="18"/>
      <w:szCs w:val="18"/>
    </w:rPr>
  </w:style>
  <w:style w:type="character" w:customStyle="1" w:styleId="30">
    <w:name w:val="页脚 Char"/>
    <w:basedOn w:val="27"/>
    <w:link w:val="17"/>
    <w:qFormat/>
    <w:uiPriority w:val="99"/>
    <w:rPr>
      <w:sz w:val="18"/>
      <w:szCs w:val="18"/>
    </w:rPr>
  </w:style>
  <w:style w:type="character" w:customStyle="1" w:styleId="31">
    <w:name w:val="纯文本 Char"/>
    <w:basedOn w:val="27"/>
    <w:link w:val="13"/>
    <w:qFormat/>
    <w:uiPriority w:val="0"/>
    <w:rPr>
      <w:rFonts w:ascii="宋体" w:hAnsi="Courier New" w:eastAsia="宋体" w:cs="Times New Roman"/>
      <w:kern w:val="0"/>
      <w:sz w:val="20"/>
      <w:szCs w:val="20"/>
    </w:rPr>
  </w:style>
  <w:style w:type="character" w:customStyle="1" w:styleId="32">
    <w:name w:val="批注框文本 Char"/>
    <w:basedOn w:val="27"/>
    <w:link w:val="16"/>
    <w:semiHidden/>
    <w:qFormat/>
    <w:uiPriority w:val="99"/>
    <w:rPr>
      <w:sz w:val="18"/>
      <w:szCs w:val="18"/>
    </w:rPr>
  </w:style>
  <w:style w:type="character" w:customStyle="1" w:styleId="33">
    <w:name w:val="标题 Char"/>
    <w:basedOn w:val="27"/>
    <w:link w:val="24"/>
    <w:qFormat/>
    <w:uiPriority w:val="99"/>
    <w:rPr>
      <w:rFonts w:ascii="Cambria" w:hAnsi="Cambria" w:eastAsia="宋体" w:cs="Cambria"/>
      <w:b/>
      <w:bCs/>
      <w:sz w:val="32"/>
      <w:szCs w:val="32"/>
    </w:rPr>
  </w:style>
  <w:style w:type="paragraph" w:styleId="34">
    <w:name w:val="List Paragraph"/>
    <w:basedOn w:val="1"/>
    <w:link w:val="43"/>
    <w:unhideWhenUsed/>
    <w:qFormat/>
    <w:uiPriority w:val="0"/>
    <w:pPr>
      <w:ind w:firstLine="420" w:firstLineChars="200"/>
    </w:pPr>
    <w:rPr>
      <w:rFonts w:ascii="Times New Roman" w:hAnsi="Times New Roman" w:eastAsia="宋体" w:cs="Times New Roman"/>
      <w:szCs w:val="21"/>
    </w:rPr>
  </w:style>
  <w:style w:type="character" w:customStyle="1" w:styleId="35">
    <w:name w:val="articleitemtext1"/>
    <w:qFormat/>
    <w:uiPriority w:val="99"/>
    <w:rPr>
      <w:color w:val="000000"/>
      <w:sz w:val="18"/>
      <w:szCs w:val="18"/>
    </w:rPr>
  </w:style>
  <w:style w:type="character" w:customStyle="1" w:styleId="36">
    <w:name w:val="正文文本缩进 Char"/>
    <w:basedOn w:val="27"/>
    <w:link w:val="3"/>
    <w:qFormat/>
    <w:uiPriority w:val="99"/>
  </w:style>
  <w:style w:type="character" w:customStyle="1" w:styleId="37">
    <w:name w:val="正文首行缩进 2 Char"/>
    <w:basedOn w:val="36"/>
    <w:link w:val="2"/>
    <w:semiHidden/>
    <w:qFormat/>
    <w:uiPriority w:val="99"/>
    <w:rPr>
      <w:rFonts w:ascii="Times New Roman" w:hAnsi="Times New Roman" w:eastAsia="宋体" w:cs="Times New Roman"/>
      <w:szCs w:val="20"/>
    </w:rPr>
  </w:style>
  <w:style w:type="character" w:customStyle="1" w:styleId="38">
    <w:name w:val="*正文 Char"/>
    <w:link w:val="39"/>
    <w:qFormat/>
    <w:locked/>
    <w:uiPriority w:val="0"/>
    <w:rPr>
      <w:rFonts w:ascii="仿宋_GB2312"/>
      <w:szCs w:val="28"/>
    </w:rPr>
  </w:style>
  <w:style w:type="paragraph" w:customStyle="1" w:styleId="39">
    <w:name w:val="*正文"/>
    <w:basedOn w:val="1"/>
    <w:link w:val="38"/>
    <w:qFormat/>
    <w:uiPriority w:val="0"/>
    <w:pPr>
      <w:widowControl/>
      <w:spacing w:before="120" w:after="120" w:line="360" w:lineRule="auto"/>
      <w:ind w:firstLine="200" w:firstLineChars="200"/>
    </w:pPr>
    <w:rPr>
      <w:rFonts w:ascii="仿宋_GB2312"/>
      <w:szCs w:val="28"/>
    </w:rPr>
  </w:style>
  <w:style w:type="paragraph" w:customStyle="1" w:styleId="40">
    <w:name w:val="[Normal]"/>
    <w:qFormat/>
    <w:uiPriority w:val="0"/>
    <w:rPr>
      <w:rFonts w:ascii="宋体" w:hAnsi="宋体" w:eastAsia="宋体" w:cs="Times New Roman"/>
      <w:sz w:val="24"/>
      <w:lang w:val="zh-CN" w:eastAsia="zh-CN" w:bidi="ar-SA"/>
    </w:rPr>
  </w:style>
  <w:style w:type="paragraph" w:customStyle="1" w:styleId="41">
    <w:name w:val="NormalIndent"/>
    <w:basedOn w:val="1"/>
    <w:next w:val="1"/>
    <w:qFormat/>
    <w:uiPriority w:val="0"/>
    <w:pPr>
      <w:ind w:firstLine="420"/>
      <w:textAlignment w:val="baseline"/>
    </w:pPr>
    <w:rPr>
      <w:rFonts w:ascii="Times New Roman" w:hAnsi="Times New Roman" w:eastAsia="宋体"/>
      <w:szCs w:val="20"/>
    </w:rPr>
  </w:style>
  <w:style w:type="character" w:customStyle="1" w:styleId="42">
    <w:name w:val="纯文本 Char3"/>
    <w:basedOn w:val="27"/>
    <w:qFormat/>
    <w:locked/>
    <w:uiPriority w:val="0"/>
    <w:rPr>
      <w:rFonts w:ascii="宋体" w:hAnsi="Courier New" w:eastAsia="宋体" w:cs="Times New Roman"/>
      <w:kern w:val="2"/>
      <w:sz w:val="24"/>
      <w:szCs w:val="24"/>
    </w:rPr>
  </w:style>
  <w:style w:type="character" w:customStyle="1" w:styleId="43">
    <w:name w:val="列出段落 Char"/>
    <w:link w:val="34"/>
    <w:qFormat/>
    <w:locked/>
    <w:uiPriority w:val="0"/>
    <w:rPr>
      <w:kern w:val="2"/>
      <w:sz w:val="21"/>
      <w:szCs w:val="21"/>
    </w:rPr>
  </w:style>
  <w:style w:type="character" w:customStyle="1" w:styleId="44">
    <w:name w:val="正文文本 2 Char"/>
    <w:basedOn w:val="27"/>
    <w:link w:val="22"/>
    <w:semiHidden/>
    <w:qFormat/>
    <w:uiPriority w:val="99"/>
    <w:rPr>
      <w:rFonts w:asciiTheme="minorHAnsi" w:hAnsiTheme="minorHAnsi" w:eastAsiaTheme="minorEastAsia" w:cstheme="minorBidi"/>
      <w:kern w:val="2"/>
      <w:sz w:val="21"/>
      <w:szCs w:val="22"/>
    </w:rPr>
  </w:style>
  <w:style w:type="paragraph" w:customStyle="1" w:styleId="45">
    <w:name w:val="表格文字"/>
    <w:basedOn w:val="13"/>
    <w:next w:val="9"/>
    <w:qFormat/>
    <w:uiPriority w:val="99"/>
    <w:pPr>
      <w:widowControl w:val="0"/>
      <w:overflowPunct/>
      <w:autoSpaceDE/>
      <w:autoSpaceDN/>
      <w:adjustRightInd/>
      <w:spacing w:beforeLines="50" w:line="400" w:lineRule="exact"/>
      <w:textAlignment w:val="auto"/>
    </w:pPr>
    <w:rPr>
      <w:rFonts w:ascii="Times New Roman" w:hAnsi="Times New Roman"/>
      <w:kern w:val="2"/>
      <w:sz w:val="18"/>
      <w:szCs w:val="24"/>
    </w:rPr>
  </w:style>
  <w:style w:type="character" w:customStyle="1" w:styleId="46">
    <w:name w:val="日期 Char"/>
    <w:basedOn w:val="27"/>
    <w:link w:val="15"/>
    <w:semiHidden/>
    <w:qFormat/>
    <w:uiPriority w:val="99"/>
    <w:rPr>
      <w:rFonts w:asciiTheme="minorHAnsi" w:hAnsiTheme="minorHAnsi" w:eastAsiaTheme="minorEastAsia" w:cstheme="minorBidi"/>
      <w:kern w:val="2"/>
      <w:sz w:val="21"/>
      <w:szCs w:val="22"/>
    </w:rPr>
  </w:style>
  <w:style w:type="character" w:customStyle="1" w:styleId="47">
    <w:name w:val="日期 Char1"/>
    <w:basedOn w:val="27"/>
    <w:link w:val="15"/>
    <w:qFormat/>
    <w:locked/>
    <w:uiPriority w:val="0"/>
    <w:rPr>
      <w:rFonts w:eastAsia="楷体_GB2312"/>
      <w:kern w:val="2"/>
      <w:sz w:val="32"/>
    </w:rPr>
  </w:style>
  <w:style w:type="character" w:customStyle="1" w:styleId="48">
    <w:name w:val="正文文本 3 Char"/>
    <w:basedOn w:val="27"/>
    <w:link w:val="8"/>
    <w:semiHidden/>
    <w:qFormat/>
    <w:uiPriority w:val="99"/>
    <w:rPr>
      <w:rFonts w:asciiTheme="minorHAnsi" w:hAnsiTheme="minorHAnsi" w:eastAsiaTheme="minorEastAsia" w:cstheme="minorBidi"/>
      <w:kern w:val="2"/>
      <w:sz w:val="16"/>
      <w:szCs w:val="16"/>
    </w:rPr>
  </w:style>
  <w:style w:type="character" w:customStyle="1" w:styleId="49">
    <w:name w:val="正文缩进 Char"/>
    <w:link w:val="5"/>
    <w:qFormat/>
    <w:locked/>
    <w:uiPriority w:val="0"/>
    <w:rPr>
      <w:rFonts w:asciiTheme="minorHAnsi" w:hAnsiTheme="minorHAnsi" w:eastAsiaTheme="minorEastAsia" w:cstheme="minorBidi"/>
      <w:kern w:val="2"/>
      <w:sz w:val="21"/>
      <w:szCs w:val="22"/>
    </w:rPr>
  </w:style>
  <w:style w:type="character" w:customStyle="1" w:styleId="50">
    <w:name w:val="题注 Char"/>
    <w:link w:val="6"/>
    <w:semiHidden/>
    <w:qFormat/>
    <w:locked/>
    <w:uiPriority w:val="0"/>
    <w:rPr>
      <w:rFonts w:ascii="Arial" w:hAnsi="Arial" w:eastAsia="黑体" w:cs="Arial"/>
      <w:kern w:val="2"/>
    </w:rPr>
  </w:style>
  <w:style w:type="paragraph" w:customStyle="1" w:styleId="51">
    <w:name w:val="正文2"/>
    <w:basedOn w:val="1"/>
    <w:link w:val="52"/>
    <w:qFormat/>
    <w:uiPriority w:val="0"/>
    <w:pPr>
      <w:spacing w:before="156" w:line="360" w:lineRule="auto"/>
      <w:ind w:firstLine="510" w:firstLineChars="200"/>
    </w:pPr>
    <w:rPr>
      <w:rFonts w:ascii="Times New Roman" w:hAnsi="Times New Roman" w:eastAsia="宋体" w:cs="Times New Roman"/>
      <w:sz w:val="24"/>
      <w:szCs w:val="20"/>
    </w:rPr>
  </w:style>
  <w:style w:type="character" w:customStyle="1" w:styleId="52">
    <w:name w:val="正文2 Char"/>
    <w:link w:val="51"/>
    <w:qFormat/>
    <w:uiPriority w:val="0"/>
    <w:rPr>
      <w:kern w:val="2"/>
      <w:sz w:val="24"/>
    </w:rPr>
  </w:style>
  <w:style w:type="paragraph" w:customStyle="1" w:styleId="53">
    <w:name w:val="样式5"/>
    <w:basedOn w:val="1"/>
    <w:qFormat/>
    <w:uiPriority w:val="0"/>
    <w:pPr>
      <w:adjustRightInd w:val="0"/>
      <w:spacing w:line="440" w:lineRule="exact"/>
      <w:ind w:left="2" w:firstLine="480" w:firstLineChars="200"/>
    </w:pPr>
    <w:rPr>
      <w:rFonts w:ascii="仿宋_GB2312" w:hAnsi="仿宋" w:eastAsia="仿宋_GB2312" w:cs="Times New Roman"/>
      <w:sz w:val="24"/>
      <w:szCs w:val="24"/>
    </w:rPr>
  </w:style>
  <w:style w:type="paragraph" w:customStyle="1" w:styleId="54">
    <w:name w:val="样式4"/>
    <w:basedOn w:val="1"/>
    <w:qFormat/>
    <w:uiPriority w:val="0"/>
    <w:pPr>
      <w:adjustRightInd w:val="0"/>
      <w:spacing w:line="360" w:lineRule="auto"/>
      <w:ind w:firstLine="420"/>
      <w:jc w:val="center"/>
      <w:outlineLvl w:val="2"/>
    </w:pPr>
    <w:rPr>
      <w:rFonts w:ascii="仿宋_GB2312" w:hAnsi="仿宋" w:eastAsia="仿宋_GB2312" w:cs="Times New Roman"/>
      <w:b/>
      <w:sz w:val="32"/>
      <w:szCs w:val="32"/>
    </w:rPr>
  </w:style>
  <w:style w:type="paragraph" w:customStyle="1" w:styleId="55">
    <w:name w:val="正文_5"/>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56">
    <w:name w:val="纯文本 Char1"/>
    <w:qFormat/>
    <w:uiPriority w:val="0"/>
    <w:rPr>
      <w:rFonts w:ascii="宋体" w:hAnsi="Courier New" w:eastAsia="宋体"/>
      <w:kern w:val="2"/>
      <w:sz w:val="21"/>
      <w:lang w:val="en-US" w:eastAsia="zh-CN" w:bidi="ar-SA"/>
    </w:rPr>
  </w:style>
  <w:style w:type="character" w:customStyle="1" w:styleId="57">
    <w:name w:val="普通(网站) Char"/>
    <w:link w:val="23"/>
    <w:qFormat/>
    <w:uiPriority w:val="0"/>
    <w:rPr>
      <w:rFonts w:ascii="??" w:hAnsi="??" w:eastAsia="??" w:cs="宋体"/>
      <w:sz w:val="24"/>
      <w:szCs w:val="24"/>
    </w:rPr>
  </w:style>
  <w:style w:type="paragraph" w:customStyle="1" w:styleId="58">
    <w:name w:val="正文_2_0"/>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36</Pages>
  <Words>15392</Words>
  <Characters>16559</Characters>
  <Lines>132</Lines>
  <Paragraphs>37</Paragraphs>
  <TotalTime>42</TotalTime>
  <ScaleCrop>false</ScaleCrop>
  <LinksUpToDate>false</LinksUpToDate>
  <CharactersWithSpaces>17454</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2023-07-26T07:10:00Z</dcterms:created>
  <dc:creator>戴艳燕</dc:creator>
  <cp:lastModifiedBy>梁旭玲</cp:lastModifiedBy>
  <cp:lastPrinted>2023-09-11T02:53:00Z</cp:lastPrinted>
  <dcterms:modified xsi:type="dcterms:W3CDTF">2023-09-28T02:03:22Z</dcterms:modified>
  <cp:revision>84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2B0E67A799174A5087F565F2FA25701F_13</vt:lpwstr>
  </property>
</Properties>
</file>