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val="en-US" w:eastAsia="zh-CN" w:bidi="ar"/>
        </w:rPr>
        <w:t>美国德克萨斯大学奥斯汀分校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/>
        </w:rPr>
      </w:pP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>University of Texas at Austin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暑假“国际学术课程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-商务谈判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方向”</w:t>
      </w:r>
    </w:p>
    <w:p>
      <w:pPr>
        <w:pStyle w:val="61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202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4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CN"/>
        </w:rPr>
        <w:t>年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CN"/>
        </w:rPr>
        <w:t>7</w:t>
      </w:r>
      <w:r>
        <w:rPr>
          <w:rFonts w:hint="eastAsia" w:asciiTheme="minorHAnsi" w:hAnsiTheme="minorHAnsi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15日-8</w:t>
      </w:r>
      <w:r>
        <w:rPr>
          <w:rFonts w:hint="eastAsia" w:eastAsiaTheme="majorEastAsia" w:cstheme="minorHAnsi"/>
          <w:b/>
          <w:bCs/>
          <w:szCs w:val="21"/>
          <w:highlight w:val="none"/>
          <w:lang w:val="en-US" w:eastAsia="zh-Hans"/>
        </w:rPr>
        <w:t>月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9日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一、项目综述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学校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斯汀分校拥有18所学院，在校学生超过51000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Hans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国际学术课程是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大学奥斯汀分校每年为来自全世界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学生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定制的暑期科研课程。课程的学术和科研含量是完全是按照大学各专业要求而设定的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3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63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eastAsiaTheme="majorEastAsia" w:cstheme="minorHAnsi"/>
          <w:b/>
          <w:bCs w:val="0"/>
          <w:kern w:val="0"/>
          <w:szCs w:val="21"/>
        </w:rPr>
        <w:t>【住宿保障】</w:t>
      </w:r>
      <w:r>
        <w:rPr>
          <w:rFonts w:hint="default" w:eastAsiaTheme="majorEastAsia" w:cstheme="minorHAnsi"/>
          <w:b w:val="0"/>
          <w:bCs w:val="0"/>
          <w:kern w:val="0"/>
          <w:szCs w:val="21"/>
        </w:rPr>
        <w:t>参加本项目同学均可以入住奥斯汀的校内宿舍，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深入体验奥斯汀的学校氛围与生活环境</w:t>
      </w:r>
      <w:r>
        <w:rPr>
          <w:rFonts w:hint="default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3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3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【名校成绩单</w:t>
      </w:r>
      <w:r>
        <w:rPr>
          <w:rFonts w:hint="default"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顺利完成学业后可获得</w:t>
      </w:r>
      <w:r>
        <w:rPr>
          <w:rFonts w:hint="default" w:eastAsiaTheme="majorEastAsia" w:cstheme="minorHAnsi"/>
          <w:kern w:val="0"/>
          <w:szCs w:val="21"/>
        </w:rPr>
        <w:t>德克萨斯大学奥斯汀分校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eastAsiaTheme="majorEastAsia" w:cstheme="minorHAnsi"/>
          <w:kern w:val="0"/>
          <w:szCs w:val="21"/>
        </w:rPr>
        <w:t>官方学习证明和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成绩单，为个人简历添砖加瓦。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三、德克萨斯大学奥斯汀分校简介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年《美国新闻与世界报道》全球大学排名位列第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38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位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、202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年软科世界大学排名位列全球第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CN"/>
        </w:rPr>
        <w:t>43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位；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根据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《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美国新闻与世界报道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》，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大学奥斯汀分校的工程学院全美排名第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6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位</w:t>
      </w:r>
      <w:r>
        <w:rPr>
          <w:rFonts w:hint="default" w:eastAsiaTheme="majorEastAsia" w:cstheme="minorHAnsi"/>
          <w:kern w:val="0"/>
          <w:sz w:val="21"/>
          <w:szCs w:val="21"/>
          <w:lang w:eastAsia="zh-Hans" w:bidi="ar-SA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作为德克萨斯大学的旗舰校区，UT-Austin在过去的近一百四十年创校历史中，产生了12位诺贝尔奖、2位图灵奖、18位普利策新闻奖得主、35位美国国家科学院院士、52位美国艺术与科学院院士，以及57位美国国家工程院院士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年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15日-8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9日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每周一-周五，上午9:00-12:00，下午2:00-5:00，共计120小时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76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songti tc" w:hAnsi="songti tc" w:eastAsia="songti tc" w:cs="songti tc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songti tc" w:hAnsi="songti tc" w:eastAsia="songti tc" w:cs="songti tc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课程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songti tc" w:hAnsi="songti tc" w:eastAsia="songti tc" w:cs="songti tc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songti tc" w:hAnsi="songti tc" w:eastAsia="songti tc" w:cs="songti tc"/>
                <w:b/>
                <w:color w:val="000000"/>
                <w:kern w:val="0"/>
                <w:sz w:val="21"/>
                <w:szCs w:val="21"/>
                <w:lang w:val="en-US" w:eastAsia="zh-CN" w:bidi="ar"/>
              </w:rPr>
              <w:t>课程内容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课程一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lang w:eastAsia="zh-CN" w:bidi="ar"/>
              </w:rPr>
              <w:t xml:space="preserve">谈判艺术与科学 1 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  <w:t>谈判的基本要素和买卖并购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  <w:t>分配，综合潜力，和工作谈判模拟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  <w:t>克服综合谈判的障碍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eastAsia="zh-CN" w:bidi="ar"/>
              </w:rPr>
              <w:t xml:space="preserve">商务开发模拟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课程二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Chars="0"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eastAsia="zh-CN" w:bidi="ar-SA"/>
              </w:rPr>
              <w:t>谈判艺术与科学 2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虚拟谈判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联盟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虚拟谈判、代理和房地产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团队谈判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多方谈判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冲突与影响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eastAsia="zh-CN" w:bidi="ar-SA"/>
              </w:rPr>
              <w:t>行为准则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spacing w:before="0" w:beforeAutospacing="0" w:after="0" w:afterAutospacing="0" w:line="360" w:lineRule="auto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000000"/>
                <w:kern w:val="2"/>
                <w:sz w:val="21"/>
                <w:szCs w:val="21"/>
                <w:lang w:eastAsia="zh-CN" w:bidi="ar-SA"/>
              </w:rPr>
              <w:t>跨文化谈判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课程三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口语交流课程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口语交流课程将专注于听力理解、口语流利度和发音，特别是对中国学生具有挑战性的领域。在这些互动课程中，学生将通过各种活动探索这些技能，如听讲座、参加讨论、做演讲，以及练习使用新的词汇和表达方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课程四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英文写作</w:t>
            </w:r>
            <w:r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"/>
              </w:rPr>
              <w:t>写作课程旨在提高学生的英语写作能力。课程将关注多种类型的写作，如日记、限时写作和写作作业。学生将学习学术写作的标准格式，并练习使用该格式完成作业。此外，课程还将练习改写、写摘要和写个人反应等技能。课堂教学将包括：从书面文本上做笔记；了解句型结构、正确的段落结构、论文架构；报告的衔接、连贯和统一写作原则；各种写作修辞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36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课程五</w:t>
            </w:r>
          </w:p>
        </w:tc>
        <w:tc>
          <w:tcPr>
            <w:tcW w:w="4463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文化参访活动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</w:t>
      </w:r>
    </w:p>
    <w:tbl>
      <w:tblPr>
        <w:tblStyle w:val="64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4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19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3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" w:line="226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200" w:lineRule="exac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10:30-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3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18" w:lineRule="auto"/>
              <w:ind w:right="20"/>
              <w:jc w:val="both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2"/>
            <w:bookmarkEnd w:id="0"/>
            <w:bookmarkStart w:id="1" w:name="_bookmark11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 w:firstLine="510" w:firstLineChars="3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line="190" w:lineRule="auto"/>
              <w:jc w:val="both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Times New Roman" w:hAnsi="Times New Roman" w:eastAsia="Times New Roman" w:cs="Times New Roman"/>
                <w:sz w:val="17"/>
                <w:szCs w:val="17"/>
                <w:lang w:eastAsia="zh-Hans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320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firstLine="400" w:firstLineChars="25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</w:tcBorders>
            <w:vAlign w:val="top"/>
          </w:tcPr>
          <w:p>
            <w:pPr>
              <w:spacing w:before="13" w:line="221" w:lineRule="auto"/>
              <w:ind w:firstLine="364" w:firstLineChars="200"/>
              <w:jc w:val="both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  <w:p>
            <w:pPr>
              <w:spacing w:before="13" w:line="221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文化参访活动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190" w:lineRule="auto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559" w:type="dxa"/>
            <w:vMerge w:val="continue"/>
            <w:tcBorders>
              <w:bottom w:val="single" w:color="auto" w:sz="4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文化参访活动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在课堂之外，学生可以积极参加由 UT 课程工作人员组织的文化活动。其中一些活动包括探索奥斯汀著名地标的城市之旅，参观当地博物馆，在公园举行户外音乐会，以及在德克萨斯大学校园和社区举行的其他令人兴奋的活动。每次郊游都为学生们提供了一次独特的体验和对美国文化的了解。周末的短途旅行包括休斯顿和圣安东尼奥一日游。在休斯顿，学生们花了一天时间参观休斯顿自然科学博物馆和美国 NASA 宇航局航天中心。在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圣安东尼奥，学生们在德克萨斯州六旗嘉年华游乐园度过了一天。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迎新会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学生抵达奥斯汀后，ELC 工作人员将为学生提供全面的关于课程、社会和文化方面的迎新会。包括校园图书馆、计算机、娱乐和学生活动设施的信息，以及校园游览和奥斯汀市周围的历史、文化和娱乐场所的游览。在课程期间，工作人员将为学生提供支持，并解决学生出现的任何问题或担忧。IA 学生将获得 UT 学生 ID 卡，可以使用德克萨斯大学奥斯汀分校的设施和服务，包括计算机设施，校内 WiFi 接入，图书馆，学生活动中心，学生健康中心服务，以及通往城市许多地区的班车。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课程考核与证书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学生的成绩会受以下因素考核：课程出勤率、参与情况、考试、课题和每日小测验。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其中课程作业占成绩的 80%，期末考试占 20%。讲师将评估学生的总体表现并在 Canvas 学习管理系统中记录成绩。整个课程期间学生均可在 Canvas 系统查看自己的成绩。只要学生参与 85%以上课程，成绩达到 C 以上，就可获得结业证书。在课程的最后一周，ELC 将举办毕业典礼，祝贺学生们取得的成绩。学生将在毕业典礼上领取证书和成绩单。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大学奥斯汀分校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“国际学术课程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Hans" w:bidi="ar"/>
        </w:rPr>
        <w:t>-商务谈判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方向”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项目的学生将由奥斯汀分校进行统一的学术管理与学术考核，顺利完成学业后，学生可获得德克萨斯大学奥斯汀分校的正式学习证明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731135" cy="20542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093595" cy="2708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图：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德克萨斯大学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奥斯汀分校项目证书&amp;成绩单样图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00美金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海外保险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校内公寓住宿费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、落地接机、一日三餐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往返机票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、当地交通及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其他个人消费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4暑期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德克萨斯大学奥斯汀分校“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国际学术课程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-商务谈判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”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访学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项目选拔名额为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名。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具有良好的英语基础，通过项目方英文面试；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61"/>
        <w:numPr>
          <w:ilvl w:val="0"/>
          <w:numId w:val="8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61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61"/>
        <w:numPr>
          <w:ilvl w:val="0"/>
          <w:numId w:val="8"/>
        </w:numPr>
        <w:spacing w:line="360" w:lineRule="auto"/>
        <w:ind w:firstLineChars="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</w:rPr>
        <w:drawing>
          <wp:inline distT="0" distB="0" distL="114300" distR="114300">
            <wp:extent cx="1428750" cy="1428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6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210" w:firstLineChars="100"/>
        <w:jc w:val="both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：许</w:t>
      </w:r>
      <w:r>
        <w:rPr>
          <w:rFonts w:hint="eastAsia" w:ascii="宋体" w:hAnsi="宋体" w:eastAsia="宋体" w:cs="宋体"/>
          <w:szCs w:val="21"/>
          <w:lang w:val="en-US" w:eastAsia="zh-CN"/>
        </w:rPr>
        <w:t>老师19814720130（微信同号</w:t>
      </w:r>
      <w:r>
        <w:rPr>
          <w:rFonts w:hint="eastAsia" w:ascii="宋体" w:hAnsi="宋体" w:eastAsia="宋体" w:cs="宋体"/>
          <w:szCs w:val="21"/>
          <w:lang w:eastAsia="zh-CN"/>
        </w:rPr>
        <w:t>）。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FC78349"/>
    <w:multiLevelType w:val="singleLevel"/>
    <w:tmpl w:val="9FC78349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CFF90931"/>
    <w:multiLevelType w:val="singleLevel"/>
    <w:tmpl w:val="CFF90931"/>
    <w:lvl w:ilvl="0" w:tentative="0">
      <w:start w:val="1"/>
      <w:numFmt w:val="bullet"/>
      <w:lvlText w:val="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F72FB0C9"/>
    <w:multiLevelType w:val="multilevel"/>
    <w:tmpl w:val="F72FB0C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6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7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A3E2C0F"/>
    <w:rsid w:val="0BDF17F9"/>
    <w:rsid w:val="2FFC65B4"/>
    <w:rsid w:val="43BF0B0C"/>
    <w:rsid w:val="478B0787"/>
    <w:rsid w:val="57D776AF"/>
    <w:rsid w:val="5F8F05DD"/>
    <w:rsid w:val="61BF780C"/>
    <w:rsid w:val="63FF2BFE"/>
    <w:rsid w:val="6D15217B"/>
    <w:rsid w:val="6DBFF11C"/>
    <w:rsid w:val="6FFAEE54"/>
    <w:rsid w:val="73F5DA46"/>
    <w:rsid w:val="76AE77D1"/>
    <w:rsid w:val="76FA1FA2"/>
    <w:rsid w:val="7A3FFE40"/>
    <w:rsid w:val="7BBF4025"/>
    <w:rsid w:val="7DBD4AC2"/>
    <w:rsid w:val="7DCD7F77"/>
    <w:rsid w:val="7DEF1757"/>
    <w:rsid w:val="7DFF2DEC"/>
    <w:rsid w:val="7E6B489D"/>
    <w:rsid w:val="7E6F34AD"/>
    <w:rsid w:val="7F7F13E8"/>
    <w:rsid w:val="7F7F8BAE"/>
    <w:rsid w:val="7FB73479"/>
    <w:rsid w:val="7FFE5BF8"/>
    <w:rsid w:val="9AF1290B"/>
    <w:rsid w:val="9EF72AFF"/>
    <w:rsid w:val="AF5C7426"/>
    <w:rsid w:val="BCF5C042"/>
    <w:rsid w:val="BDFF08EF"/>
    <w:rsid w:val="BE7FAB94"/>
    <w:rsid w:val="C7DFD253"/>
    <w:rsid w:val="CB1956A2"/>
    <w:rsid w:val="D7FAD403"/>
    <w:rsid w:val="DEDF04A3"/>
    <w:rsid w:val="E1FF888D"/>
    <w:rsid w:val="E6F1708B"/>
    <w:rsid w:val="E9DFBB0B"/>
    <w:rsid w:val="F2790E9D"/>
    <w:rsid w:val="F75C28DB"/>
    <w:rsid w:val="FABF3F8E"/>
    <w:rsid w:val="FBF768C9"/>
    <w:rsid w:val="FF7B1AF4"/>
    <w:rsid w:val="FFB912E9"/>
    <w:rsid w:val="FFC38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autoRedefine/>
    <w:qFormat/>
    <w:uiPriority w:val="0"/>
    <w:rPr>
      <w:sz w:val="24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s16"/>
    <w:basedOn w:val="6"/>
    <w:autoRedefine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9">
    <w:name w:val="p30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0">
    <w:name w:val="s12"/>
    <w:basedOn w:val="6"/>
    <w:autoRedefine/>
    <w:qFormat/>
    <w:uiPriority w:val="0"/>
    <w:rPr>
      <w:shd w:val="clear" w:fill="FFFF0B"/>
    </w:rPr>
  </w:style>
  <w:style w:type="paragraph" w:customStyle="1" w:styleId="11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2">
    <w:name w:val="s15"/>
    <w:basedOn w:val="6"/>
    <w:autoRedefine/>
    <w:qFormat/>
    <w:uiPriority w:val="0"/>
    <w:rPr>
      <w:spacing w:val="0"/>
    </w:rPr>
  </w:style>
  <w:style w:type="character" w:customStyle="1" w:styleId="13">
    <w:name w:val="s5"/>
    <w:basedOn w:val="6"/>
    <w:autoRedefine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4">
    <w:name w:val="p28"/>
    <w:basedOn w:val="1"/>
    <w:autoRedefine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5">
    <w:name w:val="s3"/>
    <w:basedOn w:val="6"/>
    <w:autoRedefine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6">
    <w:name w:val="p29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7">
    <w:name w:val="s2"/>
    <w:basedOn w:val="6"/>
    <w:autoRedefine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8">
    <w:name w:val="p23"/>
    <w:basedOn w:val="1"/>
    <w:autoRedefine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19">
    <w:name w:val="p3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20">
    <w:name w:val="p27"/>
    <w:basedOn w:val="1"/>
    <w:autoRedefine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1">
    <w:name w:val="p24"/>
    <w:basedOn w:val="1"/>
    <w:autoRedefine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2">
    <w:name w:val="s17"/>
    <w:basedOn w:val="6"/>
    <w:autoRedefine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3">
    <w:name w:val="p22"/>
    <w:basedOn w:val="1"/>
    <w:autoRedefine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4">
    <w:name w:val="p25"/>
    <w:basedOn w:val="1"/>
    <w:autoRedefine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5">
    <w:name w:val="p19"/>
    <w:basedOn w:val="1"/>
    <w:autoRedefine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6">
    <w:name w:val="p17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7">
    <w:name w:val="p3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8">
    <w:name w:val="s8"/>
    <w:basedOn w:val="6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9">
    <w:name w:val="p1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30">
    <w:name w:val="p1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1">
    <w:name w:val="s7"/>
    <w:basedOn w:val="6"/>
    <w:autoRedefine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2">
    <w:name w:val="s10"/>
    <w:basedOn w:val="6"/>
    <w:autoRedefine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3">
    <w:name w:val="p7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4">
    <w:name w:val="p9"/>
    <w:basedOn w:val="1"/>
    <w:autoRedefine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5">
    <w:name w:val="s11"/>
    <w:basedOn w:val="6"/>
    <w:autoRedefine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6">
    <w:name w:val="p5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7">
    <w:name w:val="p21"/>
    <w:basedOn w:val="1"/>
    <w:autoRedefine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38">
    <w:name w:val="p6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9">
    <w:name w:val="s4"/>
    <w:basedOn w:val="6"/>
    <w:autoRedefine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0">
    <w:name w:val="p31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1">
    <w:name w:val="s13"/>
    <w:basedOn w:val="6"/>
    <w:autoRedefine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2">
    <w:name w:val="p10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3">
    <w:name w:val="p16"/>
    <w:basedOn w:val="1"/>
    <w:autoRedefine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4">
    <w:name w:val="p14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5">
    <w:name w:val="s14"/>
    <w:basedOn w:val="6"/>
    <w:autoRedefine/>
    <w:qFormat/>
    <w:uiPriority w:val="0"/>
    <w:rPr>
      <w:u w:val="single"/>
    </w:rPr>
  </w:style>
  <w:style w:type="character" w:customStyle="1" w:styleId="46">
    <w:name w:val="s9"/>
    <w:basedOn w:val="6"/>
    <w:autoRedefine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7">
    <w:name w:val="p35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48">
    <w:name w:val="s18"/>
    <w:basedOn w:val="6"/>
    <w:autoRedefine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49">
    <w:name w:val="p20"/>
    <w:basedOn w:val="1"/>
    <w:autoRedefine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50">
    <w:name w:val="p15"/>
    <w:basedOn w:val="1"/>
    <w:autoRedefine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1">
    <w:name w:val="s6"/>
    <w:basedOn w:val="6"/>
    <w:autoRedefine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2">
    <w:name w:val="p26"/>
    <w:basedOn w:val="1"/>
    <w:autoRedefine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3">
    <w:name w:val="p18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4">
    <w:name w:val="s1"/>
    <w:basedOn w:val="6"/>
    <w:autoRedefine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5">
    <w:name w:val="p2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6">
    <w:name w:val="p3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7">
    <w:name w:val="p11"/>
    <w:basedOn w:val="1"/>
    <w:autoRedefine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8">
    <w:name w:val="p8"/>
    <w:basedOn w:val="1"/>
    <w:autoRedefine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9">
    <w:name w:val="p4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p34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62">
    <w:name w:val="无间隔1"/>
    <w:autoRedefine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3">
    <w:name w:val="列表段落1"/>
    <w:basedOn w:val="1"/>
    <w:autoRedefine/>
    <w:qFormat/>
    <w:uiPriority w:val="34"/>
    <w:pPr>
      <w:ind w:firstLine="420" w:firstLineChars="200"/>
    </w:pPr>
  </w:style>
  <w:style w:type="table" w:customStyle="1" w:styleId="64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2489</Words>
  <Characters>2777</Characters>
  <Lines>1</Lines>
  <Paragraphs>1</Paragraphs>
  <TotalTime>0</TotalTime>
  <ScaleCrop>false</ScaleCrop>
  <LinksUpToDate>false</LinksUpToDate>
  <CharactersWithSpaces>2831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2021-10-12T23:34:00Z</dcterms:created>
  <dc:creator>lirui</dc:creator>
  <cp:lastModifiedBy>18305768081</cp:lastModifiedBy>
  <dcterms:modified xsi:type="dcterms:W3CDTF">2024-03-08T05:50:19Z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3A5D7028885B0E066F5AF863ECFF7774</vt:lpwstr>
  </property>
</Properties>
</file>